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0CB" w:rsidRPr="000F5C4F" w:rsidRDefault="002840CB" w:rsidP="00954288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2840CB" w:rsidRPr="000F5C4F" w:rsidRDefault="002840CB" w:rsidP="009542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ХАНТЫ-МАНСИЙСКИЙ АВТОНОМНЫЙ ОКРУГ</w:t>
      </w:r>
      <w:r w:rsidR="00333213"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333213"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ЮГРА</w:t>
      </w:r>
    </w:p>
    <w:p w:rsidR="00924FC0" w:rsidRPr="000F5C4F" w:rsidRDefault="00924FC0" w:rsidP="009542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ХАНТЫ-МАНСИЙСКИЙ РАЙОН</w:t>
      </w:r>
    </w:p>
    <w:p w:rsidR="00924FC0" w:rsidRPr="000F5C4F" w:rsidRDefault="00924FC0" w:rsidP="009542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ДУМА</w:t>
      </w:r>
    </w:p>
    <w:p w:rsidR="00924FC0" w:rsidRPr="000F5C4F" w:rsidRDefault="00924FC0" w:rsidP="009542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924FC0" w:rsidRPr="000F5C4F" w:rsidRDefault="00924FC0" w:rsidP="0095428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FC0" w:rsidRPr="000F5C4F" w:rsidRDefault="00E84814" w:rsidP="009542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>00.00.202</w:t>
      </w:r>
      <w:r w:rsidR="00CD6E7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33213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21F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B58AB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24FC0"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</w:p>
    <w:p w:rsidR="00924FC0" w:rsidRPr="000F5C4F" w:rsidRDefault="00924FC0" w:rsidP="0095428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819" w:rsidRPr="000F5C4F" w:rsidRDefault="002E0819" w:rsidP="0095428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CA1124">
        <w:rPr>
          <w:rFonts w:eastAsia="Calibri"/>
          <w:color w:val="000000" w:themeColor="text1"/>
          <w:sz w:val="28"/>
          <w:szCs w:val="28"/>
          <w:lang w:eastAsia="en-US"/>
        </w:rPr>
        <w:t>б итогах</w:t>
      </w: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 реализации </w:t>
      </w:r>
    </w:p>
    <w:p w:rsidR="002E0819" w:rsidRPr="000F5C4F" w:rsidRDefault="002E0819" w:rsidP="0095428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программы </w:t>
      </w:r>
    </w:p>
    <w:p w:rsidR="002E0819" w:rsidRPr="000F5C4F" w:rsidRDefault="002E0819" w:rsidP="0095428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Ханты-Мансийского района </w:t>
      </w:r>
    </w:p>
    <w:p w:rsidR="002E0819" w:rsidRPr="000F5C4F" w:rsidRDefault="002E0819" w:rsidP="0095428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«Развитие агропромышленного комплекса </w:t>
      </w:r>
    </w:p>
    <w:p w:rsidR="00924FC0" w:rsidRPr="000F5C4F" w:rsidRDefault="002E0819" w:rsidP="00954288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Ханты-Мансийского района» </w:t>
      </w:r>
      <w:r w:rsidR="00CD6E73" w:rsidRPr="000F5C4F">
        <w:rPr>
          <w:rFonts w:eastAsia="Calibri"/>
          <w:color w:val="000000" w:themeColor="text1"/>
          <w:sz w:val="28"/>
          <w:szCs w:val="28"/>
          <w:lang w:eastAsia="en-US"/>
        </w:rPr>
        <w:t>за 2023 год</w:t>
      </w:r>
    </w:p>
    <w:p w:rsidR="002E0819" w:rsidRPr="000F5C4F" w:rsidRDefault="002E0819" w:rsidP="00954288">
      <w:pPr>
        <w:jc w:val="both"/>
        <w:rPr>
          <w:color w:val="000000" w:themeColor="text1"/>
          <w:sz w:val="28"/>
          <w:szCs w:val="28"/>
        </w:rPr>
      </w:pPr>
    </w:p>
    <w:p w:rsidR="002E0819" w:rsidRPr="000F5C4F" w:rsidRDefault="002E0819" w:rsidP="00954288">
      <w:pPr>
        <w:jc w:val="both"/>
        <w:rPr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color w:val="000000" w:themeColor="text1"/>
          <w:sz w:val="28"/>
          <w:szCs w:val="28"/>
        </w:rPr>
        <w:t xml:space="preserve">В целях осуществления контрольной деятельности Думы </w:t>
      </w:r>
      <w:r w:rsidR="00EA31E7" w:rsidRPr="000F5C4F">
        <w:rPr>
          <w:color w:val="000000" w:themeColor="text1"/>
          <w:sz w:val="28"/>
          <w:szCs w:val="28"/>
        </w:rPr>
        <w:br/>
      </w:r>
      <w:r w:rsidRPr="000F5C4F">
        <w:rPr>
          <w:color w:val="000000" w:themeColor="text1"/>
          <w:sz w:val="28"/>
          <w:szCs w:val="28"/>
        </w:rPr>
        <w:t>Ханты-Мансийского района, в соответствии со статьями 53-55 Регламента Думы Ханты-Ман</w:t>
      </w:r>
      <w:r w:rsidR="00333213" w:rsidRPr="000F5C4F">
        <w:rPr>
          <w:color w:val="000000" w:themeColor="text1"/>
          <w:sz w:val="28"/>
          <w:szCs w:val="28"/>
        </w:rPr>
        <w:t xml:space="preserve">сийского района, утвержденного </w:t>
      </w:r>
      <w:r w:rsidRPr="000F5C4F">
        <w:rPr>
          <w:color w:val="000000" w:themeColor="text1"/>
          <w:sz w:val="28"/>
          <w:szCs w:val="28"/>
        </w:rPr>
        <w:t xml:space="preserve">решением Думы </w:t>
      </w:r>
      <w:r w:rsidR="00EA31E7" w:rsidRPr="000F5C4F">
        <w:rPr>
          <w:color w:val="000000" w:themeColor="text1"/>
          <w:sz w:val="28"/>
          <w:szCs w:val="28"/>
        </w:rPr>
        <w:br/>
      </w:r>
      <w:r w:rsidRPr="000F5C4F">
        <w:rPr>
          <w:color w:val="000000" w:themeColor="text1"/>
          <w:sz w:val="28"/>
          <w:szCs w:val="28"/>
        </w:rPr>
        <w:t>Ханты-Мансийског</w:t>
      </w:r>
      <w:r w:rsidR="00333213" w:rsidRPr="000F5C4F">
        <w:rPr>
          <w:color w:val="000000" w:themeColor="text1"/>
          <w:sz w:val="28"/>
          <w:szCs w:val="28"/>
        </w:rPr>
        <w:t>о района от 6</w:t>
      </w:r>
      <w:r w:rsidR="002E0819" w:rsidRPr="000F5C4F">
        <w:rPr>
          <w:color w:val="000000" w:themeColor="text1"/>
          <w:sz w:val="28"/>
          <w:szCs w:val="28"/>
        </w:rPr>
        <w:t xml:space="preserve"> сентября </w:t>
      </w:r>
      <w:r w:rsidR="00333213" w:rsidRPr="000F5C4F">
        <w:rPr>
          <w:color w:val="000000" w:themeColor="text1"/>
          <w:sz w:val="28"/>
          <w:szCs w:val="28"/>
        </w:rPr>
        <w:t>2016</w:t>
      </w:r>
      <w:r w:rsidR="002E0819" w:rsidRPr="000F5C4F">
        <w:rPr>
          <w:color w:val="000000" w:themeColor="text1"/>
          <w:sz w:val="28"/>
          <w:szCs w:val="28"/>
        </w:rPr>
        <w:t xml:space="preserve"> года</w:t>
      </w:r>
      <w:r w:rsidR="00333213" w:rsidRPr="000F5C4F">
        <w:rPr>
          <w:color w:val="000000" w:themeColor="text1"/>
          <w:sz w:val="28"/>
          <w:szCs w:val="28"/>
        </w:rPr>
        <w:t xml:space="preserve"> № 615, </w:t>
      </w:r>
      <w:r w:rsidRPr="000F5C4F">
        <w:rPr>
          <w:color w:val="000000" w:themeColor="text1"/>
          <w:sz w:val="28"/>
          <w:szCs w:val="28"/>
        </w:rPr>
        <w:t xml:space="preserve">заслушав информацию </w:t>
      </w:r>
      <w:r w:rsidR="00CA1124">
        <w:rPr>
          <w:color w:val="000000" w:themeColor="text1"/>
          <w:sz w:val="28"/>
          <w:szCs w:val="28"/>
        </w:rPr>
        <w:t>об итогах</w:t>
      </w:r>
      <w:r w:rsidR="002B4780"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 реализации муниципальной программы </w:t>
      </w:r>
      <w:r w:rsidR="00CA1124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2B4780"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Ханты-Мансийского района «Развитие агропромышленного комплекса </w:t>
      </w:r>
      <w:r w:rsidR="00CA1124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2B4780" w:rsidRPr="000F5C4F">
        <w:rPr>
          <w:rFonts w:eastAsia="Calibri"/>
          <w:color w:val="000000" w:themeColor="text1"/>
          <w:sz w:val="28"/>
          <w:szCs w:val="28"/>
          <w:lang w:eastAsia="en-US"/>
        </w:rPr>
        <w:t>Ханты-Мансийского района» за 2023 год</w:t>
      </w:r>
      <w:r w:rsidR="00F5621F" w:rsidRPr="000F5C4F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 руководствуясь частью 1 статьи 31 Устава Ханты-Мансийского района,</w:t>
      </w:r>
    </w:p>
    <w:p w:rsidR="00924FC0" w:rsidRPr="000F5C4F" w:rsidRDefault="00924FC0" w:rsidP="0095428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color w:val="000000" w:themeColor="text1"/>
          <w:sz w:val="28"/>
          <w:szCs w:val="28"/>
        </w:rPr>
        <w:t>Дума Ханты-Мансийского района</w:t>
      </w:r>
    </w:p>
    <w:p w:rsidR="00924FC0" w:rsidRPr="000F5C4F" w:rsidRDefault="00924FC0" w:rsidP="00954288">
      <w:pPr>
        <w:pStyle w:val="ConsNormal"/>
        <w:widowControl/>
        <w:ind w:left="720" w:right="2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5C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924FC0" w:rsidRPr="000F5C4F" w:rsidRDefault="00924FC0" w:rsidP="00954288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color w:val="000000" w:themeColor="text1"/>
          <w:sz w:val="28"/>
          <w:szCs w:val="28"/>
        </w:rPr>
        <w:t xml:space="preserve">Принять к сведению информацию </w:t>
      </w:r>
      <w:r w:rsidR="00CA1124">
        <w:rPr>
          <w:color w:val="000000" w:themeColor="text1"/>
          <w:sz w:val="28"/>
          <w:szCs w:val="28"/>
        </w:rPr>
        <w:t>об итогах</w:t>
      </w:r>
      <w:r w:rsidR="002B4780" w:rsidRPr="000F5C4F">
        <w:rPr>
          <w:color w:val="000000" w:themeColor="text1"/>
          <w:sz w:val="28"/>
          <w:szCs w:val="28"/>
        </w:rPr>
        <w:t xml:space="preserve"> реализации муниципальной программы Ханты-Мансийского района «Развитие агропромышленного комплекса Ханты-Мансийского района» за </w:t>
      </w:r>
      <w:r w:rsidR="00CD6E73" w:rsidRPr="000F5C4F">
        <w:rPr>
          <w:color w:val="000000" w:themeColor="text1"/>
          <w:sz w:val="28"/>
          <w:szCs w:val="28"/>
        </w:rPr>
        <w:t>2023 год</w:t>
      </w:r>
      <w:r w:rsidR="002B4780" w:rsidRPr="000F5C4F">
        <w:rPr>
          <w:color w:val="000000" w:themeColor="text1"/>
          <w:sz w:val="28"/>
          <w:szCs w:val="28"/>
        </w:rPr>
        <w:t xml:space="preserve"> </w:t>
      </w:r>
      <w:r w:rsidRPr="000F5C4F">
        <w:rPr>
          <w:color w:val="000000" w:themeColor="text1"/>
          <w:sz w:val="28"/>
          <w:szCs w:val="28"/>
        </w:rPr>
        <w:t>согласно приложению к настоящему решению.</w:t>
      </w:r>
    </w:p>
    <w:p w:rsidR="00924FC0" w:rsidRPr="000F5C4F" w:rsidRDefault="00924FC0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924FC0" w:rsidRPr="000F5C4F" w:rsidRDefault="00924FC0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33213" w:rsidRPr="000F5C4F" w:rsidRDefault="00333213" w:rsidP="00954288">
      <w:pPr>
        <w:jc w:val="both"/>
        <w:rPr>
          <w:bCs/>
          <w:color w:val="000000" w:themeColor="text1"/>
          <w:sz w:val="28"/>
          <w:szCs w:val="28"/>
        </w:rPr>
      </w:pPr>
      <w:r w:rsidRPr="000F5C4F">
        <w:rPr>
          <w:bCs/>
          <w:color w:val="000000" w:themeColor="text1"/>
          <w:sz w:val="28"/>
          <w:szCs w:val="28"/>
        </w:rPr>
        <w:t xml:space="preserve">Председатель Думы </w:t>
      </w:r>
    </w:p>
    <w:p w:rsidR="00333213" w:rsidRPr="000F5C4F" w:rsidRDefault="00333213" w:rsidP="00954288">
      <w:pPr>
        <w:rPr>
          <w:bCs/>
          <w:color w:val="000000" w:themeColor="text1"/>
          <w:sz w:val="28"/>
          <w:szCs w:val="28"/>
        </w:rPr>
      </w:pPr>
      <w:r w:rsidRPr="000F5C4F">
        <w:rPr>
          <w:bCs/>
          <w:color w:val="000000" w:themeColor="text1"/>
          <w:sz w:val="28"/>
          <w:szCs w:val="28"/>
        </w:rPr>
        <w:t>Ханты-Мансийского района</w:t>
      </w:r>
      <w:r w:rsidRPr="000F5C4F">
        <w:rPr>
          <w:bCs/>
          <w:color w:val="000000" w:themeColor="text1"/>
          <w:sz w:val="28"/>
          <w:szCs w:val="28"/>
        </w:rPr>
        <w:tab/>
      </w:r>
      <w:r w:rsidRPr="000F5C4F">
        <w:rPr>
          <w:bCs/>
          <w:color w:val="000000" w:themeColor="text1"/>
          <w:sz w:val="28"/>
          <w:szCs w:val="28"/>
        </w:rPr>
        <w:tab/>
      </w:r>
      <w:r w:rsidRPr="000F5C4F">
        <w:rPr>
          <w:bCs/>
          <w:color w:val="000000" w:themeColor="text1"/>
          <w:sz w:val="28"/>
          <w:szCs w:val="28"/>
        </w:rPr>
        <w:tab/>
      </w:r>
      <w:r w:rsidRPr="000F5C4F">
        <w:rPr>
          <w:bCs/>
          <w:color w:val="000000" w:themeColor="text1"/>
          <w:sz w:val="28"/>
          <w:szCs w:val="28"/>
        </w:rPr>
        <w:tab/>
      </w:r>
      <w:r w:rsidRPr="000F5C4F">
        <w:rPr>
          <w:bCs/>
          <w:color w:val="000000" w:themeColor="text1"/>
          <w:sz w:val="28"/>
          <w:szCs w:val="28"/>
        </w:rPr>
        <w:tab/>
      </w:r>
      <w:r w:rsidRPr="000F5C4F">
        <w:rPr>
          <w:bCs/>
          <w:color w:val="000000" w:themeColor="text1"/>
          <w:sz w:val="28"/>
          <w:szCs w:val="28"/>
        </w:rPr>
        <w:tab/>
      </w:r>
      <w:r w:rsidRPr="000F5C4F">
        <w:rPr>
          <w:bCs/>
          <w:color w:val="000000" w:themeColor="text1"/>
          <w:sz w:val="28"/>
          <w:szCs w:val="28"/>
        </w:rPr>
        <w:tab/>
        <w:t>Е.А. Данилова</w:t>
      </w:r>
    </w:p>
    <w:p w:rsidR="00333213" w:rsidRPr="000F5C4F" w:rsidRDefault="00333213" w:rsidP="00954288">
      <w:pPr>
        <w:jc w:val="both"/>
        <w:rPr>
          <w:bCs/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33213" w:rsidRPr="000F5C4F" w:rsidRDefault="00333213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B4780" w:rsidRPr="000F5C4F" w:rsidRDefault="002B4780" w:rsidP="00954288">
      <w:pPr>
        <w:spacing w:after="200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:rsidR="00924FC0" w:rsidRPr="000F5C4F" w:rsidRDefault="00924FC0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:rsidR="00924FC0" w:rsidRPr="000F5C4F" w:rsidRDefault="00924FC0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>к решению Думы</w:t>
      </w:r>
    </w:p>
    <w:p w:rsidR="00924FC0" w:rsidRPr="000F5C4F" w:rsidRDefault="00924FC0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>Ханты-Мансийского района</w:t>
      </w:r>
    </w:p>
    <w:p w:rsidR="00333213" w:rsidRPr="000F5C4F" w:rsidRDefault="00333213" w:rsidP="00954288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>от</w:t>
      </w:r>
      <w:r w:rsidR="00BB58AB"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B4780" w:rsidRPr="000F5C4F">
        <w:rPr>
          <w:rFonts w:eastAsia="Calibri"/>
          <w:color w:val="000000" w:themeColor="text1"/>
          <w:sz w:val="28"/>
          <w:szCs w:val="28"/>
          <w:lang w:eastAsia="en-US"/>
        </w:rPr>
        <w:t>____</w:t>
      </w:r>
      <w:r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24FC0" w:rsidRPr="000F5C4F">
        <w:rPr>
          <w:rFonts w:eastAsia="Calibri"/>
          <w:color w:val="000000" w:themeColor="text1"/>
          <w:sz w:val="28"/>
          <w:szCs w:val="28"/>
          <w:lang w:eastAsia="en-US"/>
        </w:rPr>
        <w:t xml:space="preserve">№ </w:t>
      </w:r>
      <w:r w:rsidR="002B4780" w:rsidRPr="000F5C4F">
        <w:rPr>
          <w:rFonts w:eastAsia="Calibri"/>
          <w:color w:val="000000" w:themeColor="text1"/>
          <w:sz w:val="28"/>
          <w:szCs w:val="28"/>
          <w:lang w:eastAsia="en-US"/>
        </w:rPr>
        <w:t>_______</w:t>
      </w:r>
    </w:p>
    <w:p w:rsidR="00EA31E7" w:rsidRPr="000F5C4F" w:rsidRDefault="00EA31E7" w:rsidP="00954288">
      <w:pPr>
        <w:jc w:val="center"/>
        <w:rPr>
          <w:color w:val="000000" w:themeColor="text1"/>
          <w:sz w:val="28"/>
          <w:szCs w:val="28"/>
        </w:rPr>
      </w:pPr>
    </w:p>
    <w:p w:rsidR="00924FC0" w:rsidRPr="000F5C4F" w:rsidRDefault="00924FC0" w:rsidP="00954288">
      <w:pPr>
        <w:jc w:val="center"/>
        <w:rPr>
          <w:color w:val="000000" w:themeColor="text1"/>
          <w:sz w:val="28"/>
          <w:szCs w:val="28"/>
        </w:rPr>
      </w:pPr>
      <w:r w:rsidRPr="000F5C4F">
        <w:rPr>
          <w:color w:val="000000" w:themeColor="text1"/>
          <w:sz w:val="28"/>
          <w:szCs w:val="28"/>
        </w:rPr>
        <w:t>Информация</w:t>
      </w:r>
    </w:p>
    <w:p w:rsidR="00924FC0" w:rsidRPr="000F5C4F" w:rsidRDefault="00CA1124" w:rsidP="00954288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итогах</w:t>
      </w:r>
      <w:r w:rsidR="002B4780" w:rsidRPr="000F5C4F">
        <w:rPr>
          <w:color w:val="000000" w:themeColor="text1"/>
          <w:sz w:val="28"/>
          <w:szCs w:val="28"/>
        </w:rPr>
        <w:t xml:space="preserve"> реализации муниципальной программы Ханты-Мансийского района «Развитие агропромышленного комплекса Ханты-Мансийского района» </w:t>
      </w:r>
      <w:r w:rsidR="00CD6E73" w:rsidRPr="000F5C4F">
        <w:rPr>
          <w:color w:val="000000" w:themeColor="text1"/>
          <w:sz w:val="28"/>
          <w:szCs w:val="28"/>
        </w:rPr>
        <w:br/>
      </w:r>
      <w:r w:rsidR="002B4780" w:rsidRPr="000F5C4F">
        <w:rPr>
          <w:color w:val="000000" w:themeColor="text1"/>
          <w:sz w:val="28"/>
          <w:szCs w:val="28"/>
        </w:rPr>
        <w:t>за 2023 год</w:t>
      </w:r>
      <w:r w:rsidR="00784E8A">
        <w:rPr>
          <w:color w:val="000000" w:themeColor="text1"/>
          <w:sz w:val="28"/>
          <w:szCs w:val="28"/>
        </w:rPr>
        <w:t xml:space="preserve"> (далее – информация)</w:t>
      </w:r>
    </w:p>
    <w:p w:rsidR="002B4780" w:rsidRPr="000F5C4F" w:rsidRDefault="002B4780" w:rsidP="00954288">
      <w:pPr>
        <w:jc w:val="center"/>
        <w:rPr>
          <w:b/>
          <w:color w:val="000000" w:themeColor="text1"/>
          <w:sz w:val="28"/>
          <w:szCs w:val="28"/>
        </w:rPr>
      </w:pPr>
    </w:p>
    <w:p w:rsidR="00924FC0" w:rsidRPr="002B7560" w:rsidRDefault="00924FC0" w:rsidP="00954288">
      <w:pPr>
        <w:ind w:firstLine="709"/>
        <w:jc w:val="both"/>
        <w:rPr>
          <w:color w:val="000000" w:themeColor="text1"/>
          <w:sz w:val="28"/>
          <w:szCs w:val="28"/>
        </w:rPr>
      </w:pPr>
      <w:r w:rsidRPr="002B7560">
        <w:rPr>
          <w:color w:val="000000" w:themeColor="text1"/>
          <w:sz w:val="28"/>
          <w:szCs w:val="28"/>
        </w:rPr>
        <w:t xml:space="preserve">Программа </w:t>
      </w:r>
      <w:r w:rsidRPr="002B7560">
        <w:rPr>
          <w:rFonts w:eastAsia="Calibri"/>
          <w:color w:val="000000" w:themeColor="text1"/>
          <w:sz w:val="28"/>
          <w:szCs w:val="28"/>
          <w:lang w:eastAsia="en-US"/>
        </w:rPr>
        <w:t>«Развит</w:t>
      </w:r>
      <w:r w:rsidR="00333213" w:rsidRPr="002B7560">
        <w:rPr>
          <w:rFonts w:eastAsia="Calibri"/>
          <w:color w:val="000000" w:themeColor="text1"/>
          <w:sz w:val="28"/>
          <w:szCs w:val="28"/>
          <w:lang w:eastAsia="en-US"/>
        </w:rPr>
        <w:t xml:space="preserve">ие агропромышленного комплекса </w:t>
      </w:r>
      <w:r w:rsidRPr="002B7560">
        <w:rPr>
          <w:rFonts w:eastAsia="Calibri"/>
          <w:color w:val="000000" w:themeColor="text1"/>
          <w:sz w:val="28"/>
          <w:szCs w:val="28"/>
          <w:lang w:eastAsia="en-US"/>
        </w:rPr>
        <w:t>Ханты-Мансийского района</w:t>
      </w:r>
      <w:r w:rsidR="003C2666" w:rsidRPr="002B7560">
        <w:rPr>
          <w:rFonts w:eastAsia="Calibri"/>
          <w:color w:val="000000" w:themeColor="text1"/>
          <w:sz w:val="28"/>
          <w:szCs w:val="28"/>
          <w:lang w:eastAsia="en-US"/>
        </w:rPr>
        <w:t xml:space="preserve">» </w:t>
      </w:r>
      <w:r w:rsidRPr="002B7560">
        <w:rPr>
          <w:color w:val="000000" w:themeColor="text1"/>
          <w:sz w:val="28"/>
          <w:szCs w:val="28"/>
        </w:rPr>
        <w:t>утверждена постановлением администрации Ха</w:t>
      </w:r>
      <w:r w:rsidR="00333213" w:rsidRPr="002B7560">
        <w:rPr>
          <w:color w:val="000000" w:themeColor="text1"/>
          <w:sz w:val="28"/>
          <w:szCs w:val="28"/>
        </w:rPr>
        <w:t>нты-Мансий</w:t>
      </w:r>
      <w:r w:rsidR="002B4780" w:rsidRPr="002B7560">
        <w:rPr>
          <w:color w:val="000000" w:themeColor="text1"/>
          <w:sz w:val="28"/>
          <w:szCs w:val="28"/>
        </w:rPr>
        <w:t xml:space="preserve">ского района от </w:t>
      </w:r>
      <w:r w:rsidR="00BB58AB" w:rsidRPr="002B7560">
        <w:rPr>
          <w:color w:val="000000" w:themeColor="text1"/>
          <w:sz w:val="28"/>
          <w:szCs w:val="28"/>
        </w:rPr>
        <w:t>8</w:t>
      </w:r>
      <w:r w:rsidR="002B4780" w:rsidRPr="002B7560">
        <w:rPr>
          <w:color w:val="000000" w:themeColor="text1"/>
          <w:sz w:val="28"/>
          <w:szCs w:val="28"/>
        </w:rPr>
        <w:t xml:space="preserve"> декабря </w:t>
      </w:r>
      <w:r w:rsidR="00BB58AB" w:rsidRPr="002B7560">
        <w:rPr>
          <w:color w:val="000000" w:themeColor="text1"/>
          <w:sz w:val="28"/>
          <w:szCs w:val="28"/>
        </w:rPr>
        <w:t>2021</w:t>
      </w:r>
      <w:r w:rsidR="002B4780" w:rsidRPr="002B7560">
        <w:rPr>
          <w:color w:val="000000" w:themeColor="text1"/>
          <w:sz w:val="28"/>
          <w:szCs w:val="28"/>
        </w:rPr>
        <w:t xml:space="preserve"> года</w:t>
      </w:r>
      <w:r w:rsidR="00BB58AB" w:rsidRPr="002B7560">
        <w:rPr>
          <w:color w:val="000000" w:themeColor="text1"/>
          <w:sz w:val="28"/>
          <w:szCs w:val="28"/>
        </w:rPr>
        <w:t xml:space="preserve"> № 320</w:t>
      </w:r>
      <w:r w:rsidR="00333213" w:rsidRPr="002B7560">
        <w:rPr>
          <w:color w:val="000000" w:themeColor="text1"/>
          <w:sz w:val="28"/>
          <w:szCs w:val="28"/>
        </w:rPr>
        <w:t xml:space="preserve"> (далее – </w:t>
      </w:r>
      <w:r w:rsidRPr="002B7560">
        <w:rPr>
          <w:color w:val="000000" w:themeColor="text1"/>
          <w:sz w:val="28"/>
          <w:szCs w:val="28"/>
        </w:rPr>
        <w:t xml:space="preserve">Программа). </w:t>
      </w:r>
    </w:p>
    <w:p w:rsidR="00924FC0" w:rsidRPr="002B7560" w:rsidRDefault="00333213" w:rsidP="00954288">
      <w:pPr>
        <w:ind w:firstLine="709"/>
        <w:jc w:val="both"/>
        <w:rPr>
          <w:color w:val="000000" w:themeColor="text1"/>
          <w:sz w:val="28"/>
          <w:szCs w:val="28"/>
        </w:rPr>
      </w:pPr>
      <w:r w:rsidRPr="002B7560">
        <w:rPr>
          <w:color w:val="000000" w:themeColor="text1"/>
          <w:sz w:val="28"/>
          <w:szCs w:val="28"/>
        </w:rPr>
        <w:t>Цель П</w:t>
      </w:r>
      <w:r w:rsidR="00924FC0" w:rsidRPr="002B7560">
        <w:rPr>
          <w:color w:val="000000" w:themeColor="text1"/>
          <w:sz w:val="28"/>
          <w:szCs w:val="28"/>
        </w:rPr>
        <w:t xml:space="preserve">рограммы </w:t>
      </w:r>
      <w:r w:rsidRPr="002B7560">
        <w:rPr>
          <w:color w:val="000000" w:themeColor="text1"/>
          <w:sz w:val="28"/>
          <w:szCs w:val="28"/>
        </w:rPr>
        <w:t>–</w:t>
      </w:r>
      <w:r w:rsidR="00924FC0" w:rsidRPr="002B7560">
        <w:rPr>
          <w:color w:val="000000" w:themeColor="text1"/>
          <w:sz w:val="28"/>
          <w:szCs w:val="28"/>
        </w:rPr>
        <w:t xml:space="preserve"> </w:t>
      </w:r>
      <w:r w:rsidR="00E57C85" w:rsidRPr="002B7560">
        <w:rPr>
          <w:color w:val="000000" w:themeColor="text1"/>
          <w:sz w:val="28"/>
          <w:szCs w:val="28"/>
        </w:rPr>
        <w:t>устойчивое развитие агропромышленного комплекса, повышение конкурентоспособности сельскохозяйственной продукции, произведенной в Ханты-Мансийском районе, обеспечение стабильной благополучной эпизоотической обстановки в Ханты-Мансийском районе</w:t>
      </w:r>
      <w:r w:rsidR="00BB58AB" w:rsidRPr="002B7560">
        <w:rPr>
          <w:color w:val="000000" w:themeColor="text1"/>
          <w:sz w:val="28"/>
          <w:szCs w:val="28"/>
        </w:rPr>
        <w:t>.</w:t>
      </w:r>
    </w:p>
    <w:p w:rsidR="00E92E24" w:rsidRPr="00F844A4" w:rsidRDefault="00A46AE3" w:rsidP="00E92E24">
      <w:pPr>
        <w:widowControl w:val="0"/>
        <w:tabs>
          <w:tab w:val="left" w:pos="1134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844A4">
        <w:rPr>
          <w:color w:val="000000" w:themeColor="text1"/>
          <w:sz w:val="28"/>
          <w:szCs w:val="28"/>
        </w:rPr>
        <w:t>В 202</w:t>
      </w:r>
      <w:r w:rsidR="00E57C85" w:rsidRPr="00F844A4">
        <w:rPr>
          <w:color w:val="000000" w:themeColor="text1"/>
          <w:sz w:val="28"/>
          <w:szCs w:val="28"/>
        </w:rPr>
        <w:t>3</w:t>
      </w:r>
      <w:r w:rsidRPr="00F844A4">
        <w:rPr>
          <w:color w:val="000000" w:themeColor="text1"/>
          <w:sz w:val="28"/>
          <w:szCs w:val="28"/>
        </w:rPr>
        <w:t xml:space="preserve"> году на реализацию мероприятий Программы </w:t>
      </w:r>
      <w:r w:rsidR="002B7560" w:rsidRPr="00F844A4">
        <w:rPr>
          <w:color w:val="000000" w:themeColor="text1"/>
          <w:sz w:val="28"/>
          <w:szCs w:val="28"/>
        </w:rPr>
        <w:t xml:space="preserve">направлено </w:t>
      </w:r>
      <w:r w:rsidR="00E92E24" w:rsidRPr="00F844A4">
        <w:rPr>
          <w:color w:val="000000" w:themeColor="text1"/>
          <w:sz w:val="28"/>
          <w:szCs w:val="28"/>
        </w:rPr>
        <w:t>139 380,6 тыс. рублей или 98,1% от плана,</w:t>
      </w:r>
      <w:r w:rsidR="00DE1A06" w:rsidRPr="00F844A4">
        <w:rPr>
          <w:color w:val="000000" w:themeColor="text1"/>
          <w:sz w:val="28"/>
          <w:szCs w:val="28"/>
        </w:rPr>
        <w:t xml:space="preserve"> в том числе </w:t>
      </w:r>
      <w:r w:rsidR="00E92E24" w:rsidRPr="00F844A4">
        <w:rPr>
          <w:color w:val="000000" w:themeColor="text1"/>
          <w:sz w:val="28"/>
          <w:szCs w:val="28"/>
        </w:rPr>
        <w:t xml:space="preserve">127 133,2 </w:t>
      </w:r>
      <w:r w:rsidR="00DE1A06" w:rsidRPr="00F844A4">
        <w:rPr>
          <w:color w:val="000000" w:themeColor="text1"/>
          <w:sz w:val="28"/>
          <w:szCs w:val="28"/>
        </w:rPr>
        <w:t xml:space="preserve">тыс. рублей </w:t>
      </w:r>
      <w:r w:rsidR="00E92E24" w:rsidRPr="00F844A4">
        <w:rPr>
          <w:color w:val="000000" w:themeColor="text1"/>
          <w:sz w:val="28"/>
          <w:szCs w:val="28"/>
        </w:rPr>
        <w:t xml:space="preserve">или 99,7% от плана </w:t>
      </w:r>
      <w:r w:rsidR="00971687" w:rsidRPr="00F844A4">
        <w:rPr>
          <w:color w:val="000000" w:themeColor="text1"/>
          <w:sz w:val="28"/>
          <w:szCs w:val="28"/>
        </w:rPr>
        <w:t xml:space="preserve">средства бюджета </w:t>
      </w:r>
      <w:r w:rsidR="006C3D08" w:rsidRPr="00F844A4">
        <w:rPr>
          <w:color w:val="000000" w:themeColor="text1"/>
          <w:sz w:val="28"/>
          <w:szCs w:val="28"/>
        </w:rPr>
        <w:t xml:space="preserve">Ханты-Мансийского </w:t>
      </w:r>
      <w:r w:rsidR="00971687" w:rsidRPr="00F844A4">
        <w:rPr>
          <w:color w:val="000000" w:themeColor="text1"/>
          <w:sz w:val="28"/>
          <w:szCs w:val="28"/>
        </w:rPr>
        <w:t>автономного округа</w:t>
      </w:r>
      <w:r w:rsidR="006C3D08" w:rsidRPr="00F844A4">
        <w:rPr>
          <w:color w:val="000000" w:themeColor="text1"/>
          <w:sz w:val="28"/>
          <w:szCs w:val="28"/>
        </w:rPr>
        <w:t xml:space="preserve"> – Югры (далее – автономный округ)</w:t>
      </w:r>
      <w:r w:rsidR="00DE1A06" w:rsidRPr="00F844A4">
        <w:rPr>
          <w:color w:val="000000" w:themeColor="text1"/>
          <w:sz w:val="28"/>
          <w:szCs w:val="28"/>
        </w:rPr>
        <w:t xml:space="preserve">, </w:t>
      </w:r>
      <w:r w:rsidR="00E92E24" w:rsidRPr="00F844A4">
        <w:rPr>
          <w:color w:val="000000" w:themeColor="text1"/>
          <w:sz w:val="28"/>
          <w:szCs w:val="28"/>
        </w:rPr>
        <w:t xml:space="preserve">12 247,4 </w:t>
      </w:r>
      <w:r w:rsidR="00DE1A06" w:rsidRPr="00F844A4">
        <w:rPr>
          <w:color w:val="000000" w:themeColor="text1"/>
          <w:sz w:val="28"/>
          <w:szCs w:val="28"/>
        </w:rPr>
        <w:t xml:space="preserve">тыс. рублей </w:t>
      </w:r>
      <w:r w:rsidR="00E92E24" w:rsidRPr="00F844A4">
        <w:rPr>
          <w:color w:val="000000" w:themeColor="text1"/>
          <w:sz w:val="28"/>
          <w:szCs w:val="28"/>
        </w:rPr>
        <w:t xml:space="preserve">или 83,8% от плана </w:t>
      </w:r>
      <w:r w:rsidR="00DE1A06" w:rsidRPr="00F844A4">
        <w:rPr>
          <w:color w:val="000000" w:themeColor="text1"/>
          <w:sz w:val="28"/>
          <w:szCs w:val="28"/>
        </w:rPr>
        <w:t>средства бюджета</w:t>
      </w:r>
      <w:r w:rsidR="000E18E8" w:rsidRPr="00F844A4">
        <w:rPr>
          <w:color w:val="000000" w:themeColor="text1"/>
          <w:sz w:val="28"/>
          <w:szCs w:val="28"/>
        </w:rPr>
        <w:t xml:space="preserve"> Ханты-Мансийского</w:t>
      </w:r>
      <w:r w:rsidR="00DE1A06" w:rsidRPr="00F844A4">
        <w:rPr>
          <w:color w:val="000000" w:themeColor="text1"/>
          <w:sz w:val="28"/>
          <w:szCs w:val="28"/>
        </w:rPr>
        <w:t xml:space="preserve"> района</w:t>
      </w:r>
      <w:r w:rsidR="000E18E8" w:rsidRPr="00F844A4">
        <w:rPr>
          <w:color w:val="000000" w:themeColor="text1"/>
          <w:sz w:val="28"/>
          <w:szCs w:val="28"/>
        </w:rPr>
        <w:t xml:space="preserve"> (далее – бюджет района)</w:t>
      </w:r>
      <w:r w:rsidR="00971687" w:rsidRPr="00F844A4">
        <w:rPr>
          <w:color w:val="000000" w:themeColor="text1"/>
          <w:sz w:val="28"/>
          <w:szCs w:val="28"/>
        </w:rPr>
        <w:t xml:space="preserve">. </w:t>
      </w:r>
    </w:p>
    <w:p w:rsidR="00F844A4" w:rsidRPr="00CD5F21" w:rsidRDefault="00F844A4" w:rsidP="00EC0D98">
      <w:pPr>
        <w:pStyle w:val="a7"/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C7368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7368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«Развитие отрасли растениеводства»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76287" w:rsidRPr="00CD5F21" w:rsidRDefault="00F844A4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в сумме 26 403,4 тыс. рублей</w:t>
      </w:r>
      <w:r w:rsidR="00E92E24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ы на</w:t>
      </w:r>
      <w:r w:rsidR="00E92E24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085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891085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91085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произведенную и реализованную продукцию растениеводства: </w:t>
      </w:r>
      <w:r w:rsidR="00891085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="00BC6E64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«Агрофирма-1»</w:t>
      </w:r>
      <w:r w:rsidR="009464E9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05DB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1067,1</w:t>
      </w:r>
      <w:r w:rsidR="00B05DB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</w:t>
      </w:r>
      <w:r w:rsidR="00CD5F2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овощей, главе крестьянского (фермерского) хозяйства Воронцову А.А на 20,0 тонн картофеля. </w:t>
      </w:r>
    </w:p>
    <w:p w:rsidR="005128D2" w:rsidRPr="00CD5F21" w:rsidRDefault="009464E9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128D2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 2 «Развитие отрасли животноводства»:</w:t>
      </w:r>
    </w:p>
    <w:p w:rsidR="00F321AF" w:rsidRPr="00CD5F21" w:rsidRDefault="00F321AF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в сумме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96 478,7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96 113,9</w:t>
      </w: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средства бюджета автономного округа, 364,80 тыс. рублей средства бюджета района (средства предприятий недропользователей) направлены на реализацию мероприятий:</w:t>
      </w:r>
    </w:p>
    <w:p w:rsidR="00D66823" w:rsidRPr="00CD5F21" w:rsidRDefault="009464E9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По мероприятию 2.1 «Поддержка производства и реализации продукции животновод</w:t>
      </w:r>
      <w:r w:rsidR="00726CD2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ства» предоставлены субсидии </w:t>
      </w:r>
      <w:r w:rsidR="00412E33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78 263,9</w:t>
      </w:r>
      <w:r w:rsidR="00606AA5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E33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997AD2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расходы на администрирование –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230,5</w:t>
      </w:r>
      <w:r w:rsidR="00997AD2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</w:t>
      </w:r>
      <w:r w:rsidR="00D66823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64E9" w:rsidRPr="00CD5F21" w:rsidRDefault="00997AD2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произведенную и реализованную продукцию животноводства </w:t>
      </w:r>
      <w:r w:rsidR="0038042D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(молоко и молокопродукты –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2 591,5</w:t>
      </w:r>
      <w:r w:rsidR="0038042D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8042D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мясо –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363,3</w:t>
      </w:r>
      <w:r w:rsidR="0038042D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8042D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55380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главам </w:t>
      </w:r>
      <w:r w:rsidR="001B1AA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крестьянски</w:t>
      </w:r>
      <w:r w:rsidR="00055380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B1AA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(фермерски</w:t>
      </w:r>
      <w:r w:rsidR="00055380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8273A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B1AA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 Башмаков</w:t>
      </w:r>
      <w:r w:rsidR="00055380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B1AA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В.А., Веретельников</w:t>
      </w:r>
      <w:r w:rsidR="00055380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B1AA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С.В., Воронцов</w:t>
      </w:r>
      <w:r w:rsidR="00055380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B1AA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А.А.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, Третьяковой С.А., Андрееву О.А.</w:t>
      </w:r>
      <w:r w:rsidR="001B1AA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6823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CD5F21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>65 802,5</w:t>
      </w:r>
      <w:r w:rsidR="009464E9" w:rsidRPr="00CD5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D66823" w:rsidRPr="005549A9" w:rsidRDefault="00997AD2" w:rsidP="00954288">
      <w:pPr>
        <w:pStyle w:val="a7"/>
        <w:widowControl w:val="0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маточного поголовья сельскохозяйственных животных 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главам </w:t>
      </w:r>
      <w:r w:rsidR="00D66823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крестьянски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66823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(фермерски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8273A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66823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 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Андрееву О.А., Третьяковой С.А., Койлюбаевой Ш.А., Белкину Н.А., Фомину И.П., Чусовитину Н.В., Собольникову П.Р., Петеневой Н.Л., Жержевской Я.Г.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ИП Слинкин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И.Н., Грищенко В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, Антонов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06AA5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</w:t>
      </w:r>
      <w:r w:rsidR="005549A9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, Воронцову А.А.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6CD2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5549A9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12 765,2</w:t>
      </w:r>
      <w:r w:rsidR="00726CD2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092914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549A9" w:rsidRPr="00554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содержание </w:t>
      </w:r>
      <w:r w:rsidR="005549A9" w:rsidRPr="00554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маточного поголовья 376 голов крупного рогатого скота, 52 голов мелкого рогатого скота, 171 головы коней</w:t>
      </w:r>
      <w:r w:rsidR="00092914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3BA2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33BA2" w:rsidRPr="0068680A" w:rsidRDefault="00997AD2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маточного поголовья сельскохозяйственных животных 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933BA2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933BA2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подсобн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933BA2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хозяйства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B5593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055380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1 546,10 </w:t>
      </w:r>
      <w:r w:rsidR="00EB5593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EE35AE" w:rsidRPr="00554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(109 голов крупного </w:t>
      </w:r>
      <w:r w:rsidR="00EE35AE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рогатого скота, 134 головы лошадей, 45 голов овец, 113 голов кроликов)</w:t>
      </w:r>
      <w:r w:rsidR="00EB559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4E9" w:rsidRPr="0068680A" w:rsidRDefault="009464E9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мероприятию 2.2 «Поддержка малых форм хозяйствования и модернизации объектов агропромышленного комплекса, приобретения техники и оборудования» </w:t>
      </w:r>
      <w:r w:rsidR="00891085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предоставлены субсидии </w:t>
      </w:r>
      <w:r w:rsidR="00570FF6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44226D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70FF6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крестьянск</w:t>
      </w:r>
      <w:r w:rsidR="0044226D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570FF6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(фермерск</w:t>
      </w:r>
      <w:r w:rsidR="0044226D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570FF6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) хозяйств</w:t>
      </w:r>
      <w:r w:rsidR="00726CD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Башмаков</w:t>
      </w:r>
      <w:r w:rsidR="00570FF6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26CD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В.А.,</w:t>
      </w:r>
      <w:r w:rsidR="00570FF6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E8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Чусовитину Н.В.</w:t>
      </w:r>
      <w:r w:rsidR="00A953D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, Берсеневой Л.А., ООО «Агрофирма-1»</w:t>
      </w:r>
      <w:r w:rsidR="00726CD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91085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 w:rsidR="00933BA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A953D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17 490,0</w:t>
      </w:r>
      <w:r w:rsidR="00F041F8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674E7C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приобретение </w:t>
      </w:r>
      <w:r w:rsidR="00A953D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2-х</w:t>
      </w:r>
      <w:r w:rsidR="00674E7C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техники</w:t>
      </w:r>
      <w:r w:rsidR="0068680A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4E7C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80A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3-х </w:t>
      </w:r>
      <w:r w:rsidR="00A953D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единиц оборудов</w:t>
      </w:r>
      <w:r w:rsidR="00DB21B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ания</w:t>
      </w:r>
      <w:r w:rsidR="0068680A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, 1 комплекта оборудования для маркировки, модернизацию производственных площадей</w:t>
      </w:r>
      <w:r w:rsidR="005F5A2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377D" w:rsidRPr="0068680A" w:rsidRDefault="0093377D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мероприятию 2.3. «Развитие агропромышленного комплекса в сельском поселении Селиярово» </w:t>
      </w:r>
      <w:r w:rsidR="000D6F38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в сумме </w:t>
      </w:r>
      <w:r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364,8 тыс. рублей</w:t>
      </w:r>
      <w:r w:rsidR="000D6F38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предприятий недропользователей) направлены на предоставление финансовой поддержки главам крестьянских (фермерских) хозяйств Койлюбаевой Ш.А. и Антонову С.В.</w:t>
      </w:r>
    </w:p>
    <w:p w:rsidR="009464E9" w:rsidRPr="004D4E9C" w:rsidRDefault="0093377D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3. Подпрограмма 3 «Поддержка рыбохозяйственного комплекса»</w:t>
      </w:r>
      <w:r w:rsidR="00F321AF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085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предоставлены субсидии ООО НРО «Обь» и </w:t>
      </w:r>
      <w:r w:rsidR="00726CD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ООО НРО «Колмодай»</w:t>
      </w:r>
      <w:r w:rsidR="009464E9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91085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общей </w:t>
      </w:r>
      <w:r w:rsidR="00EB559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EC00DF">
        <w:rPr>
          <w:rFonts w:ascii="Times New Roman" w:hAnsi="Times New Roman" w:cs="Times New Roman"/>
          <w:color w:val="000000" w:themeColor="text1"/>
          <w:sz w:val="28"/>
          <w:szCs w:val="28"/>
        </w:rPr>
        <w:t>454,4</w:t>
      </w:r>
      <w:r w:rsidR="00EB5593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74E7C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1B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8680A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23,3</w:t>
      </w:r>
      <w:r w:rsidR="00DB21B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</w:t>
      </w:r>
      <w:r w:rsidR="0068680A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B21B2" w:rsidRPr="00686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произведенной и реализованной рыбной </w:t>
      </w:r>
      <w:r w:rsidR="00DB21B2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r w:rsidR="00EB5593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64E9" w:rsidRPr="004D4E9C" w:rsidRDefault="0093377D" w:rsidP="00954288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4. Подпрограмма 4 «Поддержка развития системы заготовки и переработки дикоросов»</w:t>
      </w:r>
      <w:r w:rsidR="00F321AF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1085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предоставлены субсидии </w:t>
      </w:r>
      <w:r w:rsidR="00EC00DF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ООО НП «Кордон», ОКМНС «Охлым»</w:t>
      </w:r>
      <w:r w:rsidR="00891085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E9C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сумме 1 358,8 тыс. рублей на 46,5 тонн продукции заготовки дикоросов, ООО НРО «Обь» </w:t>
      </w:r>
      <w:r w:rsidR="00DB21B2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464E9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4D4E9C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2 098,5</w:t>
      </w:r>
      <w:r w:rsidR="00DB21B2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4E9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DB21B2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</w:t>
      </w:r>
      <w:r w:rsidR="004D4E9C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B21B2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,8 тонн продукции глубокой переработки дикоросов</w:t>
      </w:r>
      <w:r w:rsidR="00E46FB0" w:rsidRPr="004D4E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1AF" w:rsidRPr="00254B17" w:rsidRDefault="0093377D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5. Подпрограмма 5 «Обеспечение стабильной благополучной эпизоотической обстановки в Ханты-Мансийском районе и защита населения от болезней, общих для человека и животных»</w:t>
      </w:r>
      <w:r w:rsidR="00F321AF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4DD3" w:rsidRPr="00254B17" w:rsidRDefault="00F321AF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92E39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редства</w:t>
      </w:r>
      <w:r w:rsidR="00726CD2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1EF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254B17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12 586,7</w:t>
      </w:r>
      <w:r w:rsidR="006B669C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2A8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E46FB0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6895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254B17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704,1</w:t>
      </w:r>
      <w:r w:rsidR="00616895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средства бюджета автономного округа, </w:t>
      </w:r>
      <w:r w:rsidR="00254B17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11 882,6</w:t>
      </w:r>
      <w:r w:rsidR="00616895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E46FB0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бюджета района </w:t>
      </w:r>
      <w:r w:rsidR="000D02A8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на </w:t>
      </w:r>
      <w:r w:rsidR="00616895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 мероприятий:</w:t>
      </w:r>
      <w:r w:rsidR="00EB5593" w:rsidRPr="00254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7E2D" w:rsidRDefault="00171336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>По м</w:t>
      </w:r>
      <w:r w:rsidR="005B6F00"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</w:t>
      </w:r>
      <w:r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92238"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5.1. «Отлов животных без владельцев, транспортировка, передача в приюты для животных, содержание в приютах, возврат потерявшихся животных их владельцам, возврат животных без владельцев, не проявляющих немотивированной агрессии, на прежние места их обитания после проведения мероприятий»</w:t>
      </w:r>
      <w:r w:rsidR="00A47E2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92238" w:rsidRDefault="0099409F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>2 300,2</w:t>
      </w:r>
      <w:r w:rsidR="005B6F00"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2C2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A13EB"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>704,1</w:t>
      </w:r>
      <w:r w:rsidR="00FA13EB" w:rsidRPr="00994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средства </w:t>
      </w:r>
      <w:r w:rsidR="00FA13EB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автономного округа, </w:t>
      </w: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1596,1</w:t>
      </w:r>
      <w:r w:rsidR="00FA13EB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средства бюджета района</w:t>
      </w:r>
      <w:r w:rsidR="002C26F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71336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отлов, транспортировку, регистрацию, учет, содержание, лечение (вакцинацию) </w:t>
      </w:r>
      <w:r w:rsidR="00593A9C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171336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животных без владельцев</w:t>
      </w:r>
      <w:r w:rsidR="00A47E2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7E2D" w:rsidRPr="00593A9C" w:rsidRDefault="00A47E2D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A81">
        <w:rPr>
          <w:rFonts w:ascii="Times New Roman" w:hAnsi="Times New Roman" w:cs="Times New Roman"/>
          <w:color w:val="000000" w:themeColor="text1"/>
          <w:sz w:val="28"/>
          <w:szCs w:val="28"/>
        </w:rPr>
        <w:t>1312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47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4011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 бюджета района)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на предоставление субсидии </w:t>
      </w:r>
      <w:r w:rsidRPr="00474011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затрат муниципальному предприятию «ЖЭК-3» Ханты-Мансийского района на содержание приюта для животных в Ханты-Мансийском районе</w:t>
      </w:r>
      <w:r w:rsidRPr="003248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4011" w:rsidRPr="00474011" w:rsidRDefault="00171336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мероприятию</w:t>
      </w:r>
      <w:r w:rsidR="00FA13EB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238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D1B11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2238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. «Обустройство территории для содержания безнадзорных животных»</w:t>
      </w:r>
      <w:r w:rsidR="00FA13EB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4C08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8 974,5</w:t>
      </w:r>
      <w:r w:rsidR="00FA13EB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616895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(средства бюджета района) направлено на </w:t>
      </w:r>
      <w:r w:rsidR="006612CC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приюта в с</w:t>
      </w:r>
      <w:r w:rsidR="00EC0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 </w:t>
      </w:r>
      <w:r w:rsidR="006612CC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Батово (</w:t>
      </w:r>
      <w:r w:rsidR="00474011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и поставка блок-модулей, обустройство блок-модулей под ветеринарный</w:t>
      </w:r>
      <w:r w:rsidR="00474011" w:rsidRPr="0047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и карантинное помещение, приобретение и поставка вольеров, технологическое присоединение к электрическим сетям, бурение и обустройство водозаборной скважины, обустройство контейнерной площадки, поставка дог боксов-контейнеров ТБО, водоснабжение и электроснабжение объекта).</w:t>
      </w:r>
    </w:p>
    <w:p w:rsidR="004D1B11" w:rsidRPr="00593A9C" w:rsidRDefault="004D1B11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За 2023 год достигнуты значения целевого показателя и показателей, характеризующих эффективность структурного элемента (основного мероприятия) Программы:</w:t>
      </w:r>
    </w:p>
    <w:p w:rsidR="004D1B11" w:rsidRPr="00593A9C" w:rsidRDefault="004D1B11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продукции сельского хозяйства </w:t>
      </w:r>
      <w:r w:rsidR="00754E5E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36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2321</w:t>
      </w: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 или </w:t>
      </w:r>
      <w:r w:rsidR="00BD5936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103,6</w:t>
      </w: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</w:t>
      </w:r>
      <w:r w:rsidR="00BD5936"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2 239,9</w:t>
      </w: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рублей).</w:t>
      </w:r>
    </w:p>
    <w:p w:rsidR="004D1B11" w:rsidRPr="00A84BF7" w:rsidRDefault="004D1B11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A9C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 овощей в хозяйствах</w:t>
      </w:r>
      <w:r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категорий </w:t>
      </w:r>
      <w:r w:rsidR="00754E5E"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84BF7"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>3 268</w:t>
      </w:r>
      <w:r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</w:t>
      </w:r>
      <w:r w:rsidR="00754E5E"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A84BF7"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>121,0</w:t>
      </w:r>
      <w:r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</w:t>
      </w:r>
      <w:r w:rsidR="00754E5E"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54E5E"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>700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>тонн)</w:t>
      </w:r>
      <w:r w:rsidR="00754E5E" w:rsidRPr="00A84B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4E5E" w:rsidRPr="00CB0595" w:rsidRDefault="00754E5E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скота и птицы на убой в хозяйствах всех категорий –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1 072 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тонн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100,2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(1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070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тонн).</w:t>
      </w:r>
    </w:p>
    <w:p w:rsidR="00754E5E" w:rsidRPr="00CB0595" w:rsidRDefault="00754E5E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молока в хозяйствах всех категорий –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324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тонн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100,7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(6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280</w:t>
      </w:r>
      <w:r w:rsid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тонн).</w:t>
      </w:r>
    </w:p>
    <w:p w:rsidR="00754E5E" w:rsidRPr="00CB0595" w:rsidRDefault="00754E5E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Производство пищевой рыбной продукции собственного производства –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25,3 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тонн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101,2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тонн).</w:t>
      </w:r>
    </w:p>
    <w:p w:rsidR="00754E5E" w:rsidRPr="00CB0595" w:rsidRDefault="00754E5E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заготовки дикоросов –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тонн или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108,3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(60 тонн).</w:t>
      </w:r>
    </w:p>
    <w:p w:rsidR="00754E5E" w:rsidRPr="00CB0595" w:rsidRDefault="00754E5E" w:rsidP="0095428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животных без владельцев, прошедших отлов, транспортировку, регистрацию, учет, содержание, лечение (вакцинацию) –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или </w:t>
      </w:r>
      <w:r w:rsidR="00CB0595"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48,5</w:t>
      </w: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(136 единиц).</w:t>
      </w:r>
    </w:p>
    <w:p w:rsidR="00754E5E" w:rsidRPr="00BD5936" w:rsidRDefault="00754E5E" w:rsidP="0060590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организованных и проведенных мероприятий при </w:t>
      </w: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деятельности по обращению с животными без владельцев – </w:t>
      </w:r>
      <w:r w:rsidR="00BB441B"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или </w:t>
      </w:r>
      <w:r w:rsidR="00BB441B"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 (5 единиц).</w:t>
      </w:r>
    </w:p>
    <w:p w:rsidR="00605909" w:rsidRPr="00BD5936" w:rsidRDefault="00605909" w:rsidP="00605909">
      <w:pPr>
        <w:pStyle w:val="a7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исполнение мероприятий Программы за </w:t>
      </w:r>
      <w:r w:rsidR="00E859D1"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>2023 год</w:t>
      </w: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представлено в приложении 1</w:t>
      </w:r>
      <w:r w:rsidR="00D22A60"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информации</w:t>
      </w: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4A14" w:rsidRPr="00BD5936" w:rsidRDefault="00605909" w:rsidP="0060590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целевых показателей и показателей, характеризующих эффективность структурного элемента (основного мероприятия) Программы за 2023 год представлено в приложении 2</w:t>
      </w:r>
      <w:r w:rsidR="00D22A60"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настоящей информации</w:t>
      </w:r>
      <w:r w:rsidRPr="00BD59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1807" w:rsidRPr="000F5C4F" w:rsidRDefault="00F11807" w:rsidP="0095428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01309" w:rsidRPr="000F5C4F" w:rsidRDefault="00901309" w:rsidP="00954288">
      <w:pPr>
        <w:jc w:val="right"/>
        <w:rPr>
          <w:color w:val="FF0000"/>
          <w:sz w:val="28"/>
          <w:szCs w:val="28"/>
          <w:highlight w:val="yellow"/>
        </w:rPr>
        <w:sectPr w:rsidR="00901309" w:rsidRPr="000F5C4F" w:rsidSect="001F3E3D"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158C1" w:rsidRPr="00297623" w:rsidRDefault="00924FC0" w:rsidP="00954288">
      <w:pPr>
        <w:jc w:val="right"/>
        <w:rPr>
          <w:color w:val="000000" w:themeColor="text1"/>
          <w:sz w:val="28"/>
          <w:szCs w:val="28"/>
        </w:rPr>
      </w:pPr>
      <w:r w:rsidRPr="00297623">
        <w:rPr>
          <w:color w:val="000000" w:themeColor="text1"/>
          <w:sz w:val="28"/>
          <w:szCs w:val="28"/>
        </w:rPr>
        <w:lastRenderedPageBreak/>
        <w:t>Приложение 1</w:t>
      </w:r>
    </w:p>
    <w:p w:rsidR="00DD7280" w:rsidRPr="00297623" w:rsidRDefault="00924FC0" w:rsidP="00DD7280">
      <w:pPr>
        <w:jc w:val="right"/>
        <w:rPr>
          <w:color w:val="000000" w:themeColor="text1"/>
          <w:sz w:val="28"/>
          <w:szCs w:val="28"/>
        </w:rPr>
      </w:pPr>
      <w:r w:rsidRPr="00297623">
        <w:rPr>
          <w:color w:val="000000" w:themeColor="text1"/>
          <w:sz w:val="28"/>
          <w:szCs w:val="28"/>
        </w:rPr>
        <w:t>к информации</w:t>
      </w:r>
      <w:r w:rsidR="005158C1" w:rsidRPr="00297623">
        <w:rPr>
          <w:color w:val="000000" w:themeColor="text1"/>
          <w:sz w:val="28"/>
          <w:szCs w:val="28"/>
        </w:rPr>
        <w:t xml:space="preserve"> </w:t>
      </w:r>
      <w:r w:rsidR="00CA1124">
        <w:rPr>
          <w:color w:val="000000" w:themeColor="text1"/>
          <w:sz w:val="28"/>
          <w:szCs w:val="28"/>
        </w:rPr>
        <w:t>об итогах</w:t>
      </w:r>
      <w:r w:rsidR="00DD7280" w:rsidRPr="00297623">
        <w:rPr>
          <w:color w:val="000000" w:themeColor="text1"/>
          <w:sz w:val="28"/>
          <w:szCs w:val="28"/>
        </w:rPr>
        <w:t xml:space="preserve"> реализации</w:t>
      </w:r>
    </w:p>
    <w:p w:rsidR="00297623" w:rsidRPr="00297623" w:rsidRDefault="00DD7280" w:rsidP="00DD7280">
      <w:pPr>
        <w:jc w:val="right"/>
        <w:rPr>
          <w:color w:val="000000" w:themeColor="text1"/>
          <w:sz w:val="28"/>
          <w:szCs w:val="28"/>
        </w:rPr>
      </w:pPr>
      <w:r w:rsidRPr="00297623">
        <w:rPr>
          <w:color w:val="000000" w:themeColor="text1"/>
          <w:sz w:val="28"/>
          <w:szCs w:val="28"/>
        </w:rPr>
        <w:t xml:space="preserve">муниципальной программы </w:t>
      </w:r>
    </w:p>
    <w:p w:rsidR="00DD7280" w:rsidRPr="00297623" w:rsidRDefault="00DD7280" w:rsidP="00DD7280">
      <w:pPr>
        <w:jc w:val="right"/>
        <w:rPr>
          <w:color w:val="000000" w:themeColor="text1"/>
          <w:sz w:val="28"/>
          <w:szCs w:val="28"/>
        </w:rPr>
      </w:pPr>
      <w:r w:rsidRPr="00297623">
        <w:rPr>
          <w:color w:val="000000" w:themeColor="text1"/>
          <w:sz w:val="28"/>
          <w:szCs w:val="28"/>
        </w:rPr>
        <w:t xml:space="preserve">Ханты-Мансийского района </w:t>
      </w:r>
    </w:p>
    <w:p w:rsidR="00297623" w:rsidRPr="00297623" w:rsidRDefault="00DD7280" w:rsidP="00DD7280">
      <w:pPr>
        <w:jc w:val="right"/>
        <w:rPr>
          <w:color w:val="000000" w:themeColor="text1"/>
          <w:sz w:val="28"/>
          <w:szCs w:val="28"/>
        </w:rPr>
      </w:pPr>
      <w:r w:rsidRPr="00297623">
        <w:rPr>
          <w:color w:val="000000" w:themeColor="text1"/>
          <w:sz w:val="28"/>
          <w:szCs w:val="28"/>
        </w:rPr>
        <w:t xml:space="preserve">«Развитие агропромышленного комплекса </w:t>
      </w:r>
    </w:p>
    <w:p w:rsidR="002A1867" w:rsidRPr="00297623" w:rsidRDefault="00DD7280" w:rsidP="00DD728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297623">
        <w:rPr>
          <w:color w:val="000000" w:themeColor="text1"/>
          <w:sz w:val="28"/>
          <w:szCs w:val="28"/>
        </w:rPr>
        <w:t>Ханты-Мансийского района» за 2023 год</w:t>
      </w:r>
    </w:p>
    <w:p w:rsidR="00924FC0" w:rsidRPr="00297623" w:rsidRDefault="00924FC0" w:rsidP="00954288">
      <w:pPr>
        <w:ind w:right="-31"/>
        <w:jc w:val="right"/>
        <w:rPr>
          <w:rFonts w:eastAsia="Calibri"/>
          <w:color w:val="000000" w:themeColor="text1"/>
          <w:sz w:val="28"/>
          <w:szCs w:val="28"/>
          <w:highlight w:val="yellow"/>
          <w:lang w:eastAsia="en-US"/>
        </w:rPr>
      </w:pPr>
    </w:p>
    <w:p w:rsidR="00924FC0" w:rsidRPr="00297623" w:rsidRDefault="00924FC0" w:rsidP="00954288">
      <w:pPr>
        <w:autoSpaceDE w:val="0"/>
        <w:autoSpaceDN w:val="0"/>
        <w:adjustRightInd w:val="0"/>
        <w:rPr>
          <w:color w:val="000000" w:themeColor="text1"/>
          <w:sz w:val="28"/>
          <w:szCs w:val="28"/>
          <w:highlight w:val="yellow"/>
        </w:rPr>
      </w:pPr>
    </w:p>
    <w:p w:rsidR="00955511" w:rsidRPr="00297623" w:rsidRDefault="00924FC0" w:rsidP="00955511">
      <w:pPr>
        <w:jc w:val="center"/>
        <w:rPr>
          <w:bCs/>
          <w:iCs/>
          <w:color w:val="000000" w:themeColor="text1"/>
          <w:sz w:val="28"/>
          <w:szCs w:val="28"/>
        </w:rPr>
      </w:pPr>
      <w:r w:rsidRPr="00297623">
        <w:rPr>
          <w:bCs/>
          <w:iCs/>
          <w:color w:val="000000" w:themeColor="text1"/>
          <w:sz w:val="28"/>
          <w:szCs w:val="28"/>
        </w:rPr>
        <w:t>Финансовое исполнение</w:t>
      </w:r>
      <w:r w:rsidR="005158C1" w:rsidRPr="00297623">
        <w:rPr>
          <w:bCs/>
          <w:iCs/>
          <w:color w:val="000000" w:themeColor="text1"/>
          <w:sz w:val="28"/>
          <w:szCs w:val="28"/>
        </w:rPr>
        <w:t xml:space="preserve"> </w:t>
      </w:r>
      <w:r w:rsidR="00955511" w:rsidRPr="00297623">
        <w:rPr>
          <w:bCs/>
          <w:iCs/>
          <w:color w:val="000000" w:themeColor="text1"/>
          <w:sz w:val="28"/>
          <w:szCs w:val="28"/>
        </w:rPr>
        <w:t xml:space="preserve">муниципальной программы Ханты-Мансийского района </w:t>
      </w:r>
    </w:p>
    <w:p w:rsidR="00924FC0" w:rsidRPr="00791AB7" w:rsidRDefault="00955511" w:rsidP="00297623">
      <w:pPr>
        <w:jc w:val="center"/>
        <w:rPr>
          <w:bCs/>
          <w:iCs/>
          <w:color w:val="000000" w:themeColor="text1"/>
          <w:sz w:val="28"/>
          <w:szCs w:val="28"/>
          <w:highlight w:val="yellow"/>
        </w:rPr>
      </w:pPr>
      <w:r w:rsidRPr="00297623">
        <w:rPr>
          <w:bCs/>
          <w:iCs/>
          <w:color w:val="000000" w:themeColor="text1"/>
          <w:sz w:val="28"/>
          <w:szCs w:val="28"/>
        </w:rPr>
        <w:t>«Развитие агропромышленного комплекса Ханты-Мансийского района» за 2023 год</w:t>
      </w:r>
    </w:p>
    <w:p w:rsidR="00223F66" w:rsidRPr="00791AB7" w:rsidRDefault="00223F66" w:rsidP="00954288">
      <w:pPr>
        <w:jc w:val="right"/>
        <w:rPr>
          <w:color w:val="000000" w:themeColor="text1"/>
          <w:sz w:val="28"/>
          <w:szCs w:val="28"/>
        </w:rPr>
      </w:pPr>
    </w:p>
    <w:tbl>
      <w:tblPr>
        <w:tblW w:w="14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3170"/>
        <w:gridCol w:w="1919"/>
        <w:gridCol w:w="2292"/>
        <w:gridCol w:w="2198"/>
        <w:gridCol w:w="1757"/>
        <w:gridCol w:w="1611"/>
      </w:tblGrid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№ Структурного элемента (основного мероприятия)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Ответственный исполнитель/ соисполнитель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Источники финансирования</w:t>
            </w:r>
          </w:p>
        </w:tc>
        <w:tc>
          <w:tcPr>
            <w:tcW w:w="3955" w:type="dxa"/>
            <w:gridSpan w:val="2"/>
            <w:shd w:val="clear" w:color="000000" w:fill="FFFFFF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611" w:type="dxa"/>
            <w:shd w:val="clear" w:color="000000" w:fill="FFFFFF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%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198" w:type="dxa"/>
            <w:shd w:val="clear" w:color="000000" w:fill="FFFFFF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план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факт</w:t>
            </w:r>
          </w:p>
        </w:tc>
        <w:tc>
          <w:tcPr>
            <w:tcW w:w="1611" w:type="dxa"/>
            <w:shd w:val="clear" w:color="000000" w:fill="FFFFFF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исполнения</w:t>
            </w:r>
          </w:p>
        </w:tc>
      </w:tr>
      <w:tr w:rsidR="00616921" w:rsidRPr="00616921" w:rsidTr="00036315">
        <w:trPr>
          <w:trHeight w:val="300"/>
        </w:trPr>
        <w:tc>
          <w:tcPr>
            <w:tcW w:w="14597" w:type="dxa"/>
            <w:gridSpan w:val="7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Подпрограмма 1 «Развитие отрасли растениеводства»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 xml:space="preserve">Основное мероприятие: «Поддержка производства и реализации продукции растениеводства» 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комитет экономической политики</w:t>
            </w:r>
            <w:r w:rsidR="00EC0D98">
              <w:rPr>
                <w:color w:val="000000"/>
              </w:rPr>
              <w:t xml:space="preserve"> администрации Ханты-Мансийского района (далее – </w:t>
            </w:r>
            <w:r w:rsidR="00EC0D98" w:rsidRPr="00616921">
              <w:rPr>
                <w:color w:val="000000"/>
              </w:rPr>
              <w:t>комитет экономической политики</w:t>
            </w:r>
            <w:r w:rsidR="00EC0D98">
              <w:rPr>
                <w:color w:val="000000"/>
              </w:rPr>
              <w:t>)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EC0D98">
            <w:pPr>
              <w:rPr>
                <w:color w:val="000000"/>
              </w:rPr>
            </w:pPr>
            <w:r w:rsidRPr="00616921">
              <w:rPr>
                <w:color w:val="000000"/>
              </w:rPr>
              <w:t xml:space="preserve">бюджет </w:t>
            </w:r>
            <w:r w:rsidR="00EC0D98">
              <w:rPr>
                <w:color w:val="000000"/>
              </w:rPr>
              <w:t xml:space="preserve">Ханты-Мансийского </w:t>
            </w:r>
            <w:r w:rsidRPr="00616921">
              <w:rPr>
                <w:color w:val="000000"/>
              </w:rPr>
              <w:t>автономного округа</w:t>
            </w:r>
            <w:r w:rsidR="00EC0D98">
              <w:rPr>
                <w:color w:val="000000"/>
              </w:rPr>
              <w:t xml:space="preserve"> – Югры (далее – бюджет автономного округа)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Итого по подпрограмме 1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26403,4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14597" w:type="dxa"/>
            <w:gridSpan w:val="7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Подпрограмма 2 «Развитие отрасли животноводства»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lastRenderedPageBreak/>
              <w:t>2.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Основное мероприятие: «Развитие отрасли животноводства»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r w:rsidRPr="00616921">
              <w:t> 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96767,3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96478,7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/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96402,5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96113,9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/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  <w:r w:rsidR="00EC0D98">
              <w:rPr>
                <w:color w:val="000000"/>
              </w:rPr>
              <w:t xml:space="preserve"> Ханты-Мансийского района (далее – бюджет района)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/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 том числе: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</w:tr>
      <w:tr w:rsidR="00616921" w:rsidRPr="00616921" w:rsidTr="00A2515B">
        <w:trPr>
          <w:trHeight w:val="94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/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2.1.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 xml:space="preserve">Поддержка производства и реализации продукции животноводства 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комитет экономической политики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78885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78623,9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78885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78623,9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2.2.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Поддержка малых форм хозяйствования, создания и модернизации объектов агропромышленного комплекса, приобретения техники и оборудования (показатели 2, 3 из приложения 3)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комитет экономической политики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17517,5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17490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99,8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17517,5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17490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99,8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2.3.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Развитие агропромышленного комплекса в сельском поселении Селиярово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r w:rsidRPr="00616921">
              <w:t>сельское поселение Селиярово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/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/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 том числе: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</w:tr>
      <w:tr w:rsidR="00616921" w:rsidRPr="00616921" w:rsidTr="00A2515B">
        <w:trPr>
          <w:trHeight w:val="1260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/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справочно: средства предприятий-недропользователей (ООО «РН-Юганскнефтегаз»)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lastRenderedPageBreak/>
              <w:t>Итого по подпрограмме 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96767,3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96478,7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96402,5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96113,9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 том числе: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</w:tr>
      <w:tr w:rsidR="00616921" w:rsidRPr="00616921" w:rsidTr="00036315">
        <w:trPr>
          <w:trHeight w:val="1260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справочно: средства предприятий-недропользователей (ООО «РН-Юганскнефтегаз»)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14597" w:type="dxa"/>
            <w:gridSpan w:val="7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Подпрограмма 3 «Поддержка рыбохозяйственного комплекса»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Основное мероприятие: «Поддержка рыбохозяйственного комплекса»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комитет экономической политики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Итого по подпрограмме 3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454,4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14597" w:type="dxa"/>
            <w:gridSpan w:val="7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Подпрограмма 4 «Поддержка развития системы заготовки и переработки дикоросов»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Основное мероприятие: «Развитие системы заготовки и переработки дикоросов»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комитет экономической политики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Итого по подпрограмме 4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3457,4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036315">
        <w:trPr>
          <w:trHeight w:val="315"/>
        </w:trPr>
        <w:tc>
          <w:tcPr>
            <w:tcW w:w="14597" w:type="dxa"/>
            <w:gridSpan w:val="7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Подпрограмма 5 «Обеспечение стабильной благополучной эпизоотической обстановки в Ханты-Мансийском районе и защита населения от болезней, общих для человека и животных»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 xml:space="preserve">Основное мероприятие: «Организация мероприятий при осуществлении </w:t>
            </w:r>
            <w:r w:rsidRPr="00616921">
              <w:rPr>
                <w:color w:val="000000"/>
              </w:rPr>
              <w:lastRenderedPageBreak/>
              <w:t>деятельности по обращению с животными без владельцев»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lastRenderedPageBreak/>
              <w:t> 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14998,1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12586,7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83,9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743,7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704,1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94,7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14254,4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11882,6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83,4</w:t>
            </w:r>
          </w:p>
        </w:tc>
      </w:tr>
      <w:tr w:rsidR="00A2515B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5.1.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 xml:space="preserve">Отлов животных без владельцев, транспортировка, передачав приюты для животных, содержание в приютах, возврат потерявшихся животных их владельцам, возврат животных без владельцев, не проявляющих немотивированной агрессии, на прежние места их обитания после проведения мероприятий 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департамент строительства, архитектуры и ЖКХ</w:t>
            </w:r>
            <w:r>
              <w:rPr>
                <w:color w:val="000000"/>
              </w:rPr>
              <w:t xml:space="preserve"> администрации Ханты-Мансийского района (далее – </w:t>
            </w:r>
            <w:r w:rsidRPr="00616921">
              <w:rPr>
                <w:color w:val="000000"/>
              </w:rPr>
              <w:t>департамент строительства, архитектуры и ЖКХ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3935,8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2967,0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75,4</w:t>
            </w:r>
          </w:p>
        </w:tc>
      </w:tr>
      <w:tr w:rsidR="00A2515B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2515B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2343,2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Горноправдинск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844,2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280,3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33,2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46,2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46,2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798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234,1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29,3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Селиярово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193,2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13,2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180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Шапша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473,1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229,1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48,4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23,1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23,1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206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45,8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Нялинское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96,6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6,6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 xml:space="preserve">сельское </w:t>
            </w:r>
            <w:r w:rsidRPr="00616921">
              <w:rPr>
                <w:color w:val="000000"/>
              </w:rPr>
              <w:lastRenderedPageBreak/>
              <w:t>поселение Выкатной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lastRenderedPageBreak/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80,5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80,2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99,6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5,5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74,7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99,6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Кедровый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80,5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Луговской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128,8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120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Сибирский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Кышик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80,5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сельское поселение Цингалы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80,5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55,6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69,1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5,5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5,5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75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50,1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66,8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5.2.</w:t>
            </w:r>
          </w:p>
        </w:tc>
        <w:tc>
          <w:tcPr>
            <w:tcW w:w="3170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Обустройство территории для содержания безнадзорных животных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9004,4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8974,5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A2515B">
        <w:trPr>
          <w:trHeight w:val="315"/>
        </w:trPr>
        <w:tc>
          <w:tcPr>
            <w:tcW w:w="165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3170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1919" w:type="dxa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9004,4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8974,5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A2515B" w:rsidRPr="00616921" w:rsidTr="00036315">
        <w:trPr>
          <w:trHeight w:val="315"/>
        </w:trPr>
        <w:tc>
          <w:tcPr>
            <w:tcW w:w="6739" w:type="dxa"/>
            <w:gridSpan w:val="3"/>
            <w:vMerge w:val="restart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 Итого по подпрограмме 5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14998,1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12586,7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83,9</w:t>
            </w:r>
          </w:p>
        </w:tc>
      </w:tr>
      <w:tr w:rsidR="00A2515B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743,7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704,1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94,7</w:t>
            </w:r>
          </w:p>
        </w:tc>
      </w:tr>
      <w:tr w:rsidR="00A2515B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A2515B" w:rsidRPr="00616921" w:rsidRDefault="00A2515B" w:rsidP="00A2515B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14254,4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11882,6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A2515B" w:rsidRDefault="00A2515B" w:rsidP="00A251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83,4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 w:val="restart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lastRenderedPageBreak/>
              <w:t> Всего по муниципальной программе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всего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142080,6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139380,6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98,1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автономного округа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127461,4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127133,2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99,7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бюджет района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14619,2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12247,4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83,8</w:t>
            </w:r>
          </w:p>
        </w:tc>
      </w:tr>
      <w:tr w:rsidR="00616921" w:rsidRPr="00616921" w:rsidTr="00036315">
        <w:trPr>
          <w:trHeight w:val="315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в том числе: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 </w:t>
            </w:r>
          </w:p>
        </w:tc>
      </w:tr>
      <w:tr w:rsidR="00616921" w:rsidRPr="00616921" w:rsidTr="00036315">
        <w:trPr>
          <w:trHeight w:val="1260"/>
        </w:trPr>
        <w:tc>
          <w:tcPr>
            <w:tcW w:w="6739" w:type="dxa"/>
            <w:gridSpan w:val="3"/>
            <w:vMerge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616921" w:rsidRPr="00616921" w:rsidRDefault="00616921" w:rsidP="00616921">
            <w:pPr>
              <w:rPr>
                <w:color w:val="000000"/>
              </w:rPr>
            </w:pPr>
            <w:r w:rsidRPr="00616921">
              <w:rPr>
                <w:color w:val="000000"/>
              </w:rPr>
              <w:t>справочно: средства предприятий-недропользователей (ООО «РН-Юганскнефтегаз»)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757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364,8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616921" w:rsidRPr="00616921" w:rsidRDefault="00616921" w:rsidP="00616921">
            <w:pPr>
              <w:jc w:val="center"/>
              <w:rPr>
                <w:color w:val="000000"/>
              </w:rPr>
            </w:pPr>
            <w:r w:rsidRPr="00616921">
              <w:rPr>
                <w:color w:val="000000"/>
              </w:rPr>
              <w:t>100,0</w:t>
            </w:r>
          </w:p>
        </w:tc>
      </w:tr>
    </w:tbl>
    <w:p w:rsidR="00791AB7" w:rsidRPr="00791AB7" w:rsidRDefault="00791AB7" w:rsidP="00954288">
      <w:pPr>
        <w:jc w:val="right"/>
        <w:rPr>
          <w:color w:val="000000" w:themeColor="text1"/>
          <w:sz w:val="28"/>
          <w:szCs w:val="28"/>
        </w:rPr>
      </w:pPr>
    </w:p>
    <w:p w:rsidR="00791AB7" w:rsidRPr="00791AB7" w:rsidRDefault="00791AB7" w:rsidP="00954288">
      <w:pPr>
        <w:jc w:val="right"/>
        <w:rPr>
          <w:color w:val="000000" w:themeColor="text1"/>
          <w:sz w:val="28"/>
          <w:szCs w:val="28"/>
        </w:rPr>
      </w:pPr>
    </w:p>
    <w:p w:rsidR="00791AB7" w:rsidRPr="00791AB7" w:rsidRDefault="00791AB7" w:rsidP="00954288">
      <w:pPr>
        <w:jc w:val="right"/>
        <w:rPr>
          <w:color w:val="000000" w:themeColor="text1"/>
          <w:sz w:val="28"/>
          <w:szCs w:val="28"/>
        </w:rPr>
      </w:pPr>
    </w:p>
    <w:p w:rsidR="00223F66" w:rsidRPr="00791AB7" w:rsidRDefault="00223F66" w:rsidP="00954288">
      <w:pPr>
        <w:jc w:val="right"/>
        <w:rPr>
          <w:color w:val="000000" w:themeColor="text1"/>
          <w:sz w:val="28"/>
          <w:szCs w:val="28"/>
        </w:rPr>
      </w:pPr>
    </w:p>
    <w:p w:rsidR="0075381E" w:rsidRPr="000F5C4F" w:rsidRDefault="0075381E">
      <w:pPr>
        <w:spacing w:after="200" w:line="276" w:lineRule="auto"/>
        <w:rPr>
          <w:color w:val="FF0000"/>
          <w:sz w:val="28"/>
          <w:szCs w:val="28"/>
        </w:rPr>
      </w:pPr>
      <w:r w:rsidRPr="000F5C4F">
        <w:rPr>
          <w:color w:val="FF0000"/>
          <w:sz w:val="28"/>
          <w:szCs w:val="28"/>
        </w:rPr>
        <w:br w:type="page"/>
      </w:r>
    </w:p>
    <w:p w:rsidR="002A1867" w:rsidRPr="00122E0A" w:rsidRDefault="002A1867" w:rsidP="00954288">
      <w:pPr>
        <w:jc w:val="right"/>
        <w:rPr>
          <w:color w:val="000000" w:themeColor="text1"/>
          <w:sz w:val="28"/>
          <w:szCs w:val="28"/>
        </w:rPr>
      </w:pPr>
      <w:r w:rsidRPr="00122E0A">
        <w:rPr>
          <w:color w:val="000000" w:themeColor="text1"/>
          <w:sz w:val="28"/>
          <w:szCs w:val="28"/>
        </w:rPr>
        <w:lastRenderedPageBreak/>
        <w:t>Приложение 2</w:t>
      </w:r>
    </w:p>
    <w:p w:rsidR="00955511" w:rsidRPr="00122E0A" w:rsidRDefault="00955511" w:rsidP="00955511">
      <w:pPr>
        <w:jc w:val="right"/>
        <w:rPr>
          <w:color w:val="000000" w:themeColor="text1"/>
          <w:sz w:val="28"/>
          <w:szCs w:val="28"/>
        </w:rPr>
      </w:pPr>
      <w:r w:rsidRPr="00122E0A">
        <w:rPr>
          <w:color w:val="000000" w:themeColor="text1"/>
          <w:sz w:val="28"/>
          <w:szCs w:val="28"/>
        </w:rPr>
        <w:t xml:space="preserve">к информации </w:t>
      </w:r>
      <w:r w:rsidR="00CA1124">
        <w:rPr>
          <w:color w:val="000000" w:themeColor="text1"/>
          <w:sz w:val="28"/>
          <w:szCs w:val="28"/>
        </w:rPr>
        <w:t>об итогах</w:t>
      </w:r>
      <w:r w:rsidRPr="00122E0A">
        <w:rPr>
          <w:color w:val="000000" w:themeColor="text1"/>
          <w:sz w:val="28"/>
          <w:szCs w:val="28"/>
        </w:rPr>
        <w:t xml:space="preserve"> реализации </w:t>
      </w:r>
    </w:p>
    <w:p w:rsidR="00955511" w:rsidRPr="00122E0A" w:rsidRDefault="00955511" w:rsidP="00955511">
      <w:pPr>
        <w:jc w:val="right"/>
        <w:rPr>
          <w:color w:val="000000" w:themeColor="text1"/>
          <w:sz w:val="28"/>
          <w:szCs w:val="28"/>
        </w:rPr>
      </w:pPr>
      <w:r w:rsidRPr="00122E0A">
        <w:rPr>
          <w:color w:val="000000" w:themeColor="text1"/>
          <w:sz w:val="28"/>
          <w:szCs w:val="28"/>
        </w:rPr>
        <w:t xml:space="preserve">муниципальной программы Ханты-Мансийского района </w:t>
      </w:r>
    </w:p>
    <w:p w:rsidR="00673BC6" w:rsidRPr="00122E0A" w:rsidRDefault="00955511" w:rsidP="00955511">
      <w:pPr>
        <w:jc w:val="right"/>
        <w:rPr>
          <w:color w:val="000000" w:themeColor="text1"/>
          <w:sz w:val="28"/>
          <w:szCs w:val="28"/>
        </w:rPr>
      </w:pPr>
      <w:r w:rsidRPr="00122E0A">
        <w:rPr>
          <w:color w:val="000000" w:themeColor="text1"/>
          <w:sz w:val="28"/>
          <w:szCs w:val="28"/>
        </w:rPr>
        <w:t xml:space="preserve">«Развитие агропромышленного комплекса </w:t>
      </w:r>
    </w:p>
    <w:p w:rsidR="00955511" w:rsidRPr="00122E0A" w:rsidRDefault="00955511" w:rsidP="0095551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122E0A">
        <w:rPr>
          <w:color w:val="000000" w:themeColor="text1"/>
          <w:sz w:val="28"/>
          <w:szCs w:val="28"/>
        </w:rPr>
        <w:t>Ханты-Ман</w:t>
      </w:r>
      <w:r w:rsidR="00673BC6" w:rsidRPr="00122E0A">
        <w:rPr>
          <w:color w:val="000000" w:themeColor="text1"/>
          <w:sz w:val="28"/>
          <w:szCs w:val="28"/>
        </w:rPr>
        <w:t>сийского района</w:t>
      </w:r>
      <w:r w:rsidRPr="00122E0A">
        <w:rPr>
          <w:color w:val="000000" w:themeColor="text1"/>
          <w:sz w:val="28"/>
          <w:szCs w:val="28"/>
        </w:rPr>
        <w:t xml:space="preserve">» </w:t>
      </w:r>
      <w:r w:rsidR="00673BC6" w:rsidRPr="00122E0A">
        <w:rPr>
          <w:color w:val="000000" w:themeColor="text1"/>
          <w:sz w:val="28"/>
          <w:szCs w:val="28"/>
        </w:rPr>
        <w:t>за</w:t>
      </w:r>
      <w:r w:rsidRPr="00122E0A">
        <w:rPr>
          <w:color w:val="000000" w:themeColor="text1"/>
          <w:sz w:val="28"/>
          <w:szCs w:val="28"/>
        </w:rPr>
        <w:t xml:space="preserve"> 2023 год</w:t>
      </w:r>
    </w:p>
    <w:p w:rsidR="00625590" w:rsidRPr="00122E0A" w:rsidRDefault="00625590" w:rsidP="00954288">
      <w:pPr>
        <w:ind w:right="-31"/>
        <w:rPr>
          <w:rFonts w:eastAsia="Calibri"/>
          <w:color w:val="000000" w:themeColor="text1"/>
          <w:sz w:val="28"/>
          <w:szCs w:val="28"/>
          <w:highlight w:val="yellow"/>
          <w:lang w:eastAsia="en-US"/>
        </w:rPr>
      </w:pPr>
    </w:p>
    <w:p w:rsidR="002A1867" w:rsidRPr="003F2EDF" w:rsidRDefault="00924FC0" w:rsidP="00955511">
      <w:pPr>
        <w:jc w:val="center"/>
        <w:rPr>
          <w:rFonts w:eastAsia="Calibri"/>
          <w:color w:val="000000" w:themeColor="text1"/>
          <w:sz w:val="28"/>
          <w:szCs w:val="28"/>
          <w:highlight w:val="yellow"/>
          <w:lang w:eastAsia="en-US"/>
        </w:rPr>
      </w:pPr>
      <w:r w:rsidRPr="00A50B0B">
        <w:rPr>
          <w:bCs/>
          <w:iCs/>
          <w:color w:val="000000" w:themeColor="text1"/>
          <w:sz w:val="28"/>
          <w:szCs w:val="28"/>
        </w:rPr>
        <w:t xml:space="preserve">Исполнение </w:t>
      </w:r>
      <w:r w:rsidR="00955511" w:rsidRPr="00A50B0B">
        <w:rPr>
          <w:bCs/>
          <w:iCs/>
          <w:color w:val="000000" w:themeColor="text1"/>
          <w:sz w:val="28"/>
          <w:szCs w:val="28"/>
        </w:rPr>
        <w:t xml:space="preserve">целевых показателей и показателей, </w:t>
      </w:r>
      <w:r w:rsidR="00955511" w:rsidRPr="003F2EDF">
        <w:rPr>
          <w:bCs/>
          <w:iCs/>
          <w:color w:val="000000" w:themeColor="text1"/>
          <w:sz w:val="28"/>
          <w:szCs w:val="28"/>
        </w:rPr>
        <w:t xml:space="preserve">характеризующих эффективность структурного элемента </w:t>
      </w:r>
      <w:r w:rsidR="003F2EDF" w:rsidRPr="003F2EDF">
        <w:rPr>
          <w:bCs/>
          <w:iCs/>
          <w:color w:val="000000" w:themeColor="text1"/>
          <w:sz w:val="28"/>
          <w:szCs w:val="28"/>
        </w:rPr>
        <w:br/>
      </w:r>
      <w:r w:rsidR="00955511" w:rsidRPr="003F2EDF">
        <w:rPr>
          <w:bCs/>
          <w:iCs/>
          <w:color w:val="000000" w:themeColor="text1"/>
          <w:sz w:val="28"/>
          <w:szCs w:val="28"/>
        </w:rPr>
        <w:t xml:space="preserve">(основного мероприятия) муниципальной программы Ханты-Мансийского района «Развитие агропромышленного комплекса Ханты-Мансийского района» </w:t>
      </w:r>
      <w:r w:rsidR="00215229" w:rsidRPr="003F2EDF">
        <w:rPr>
          <w:bCs/>
          <w:iCs/>
          <w:color w:val="000000" w:themeColor="text1"/>
          <w:sz w:val="28"/>
          <w:szCs w:val="28"/>
        </w:rPr>
        <w:t xml:space="preserve">за </w:t>
      </w:r>
      <w:r w:rsidR="00955511" w:rsidRPr="003F2EDF">
        <w:rPr>
          <w:bCs/>
          <w:iCs/>
          <w:color w:val="000000" w:themeColor="text1"/>
          <w:sz w:val="28"/>
          <w:szCs w:val="28"/>
        </w:rPr>
        <w:t>2023 год</w:t>
      </w:r>
    </w:p>
    <w:p w:rsidR="00924FC0" w:rsidRPr="003F2EDF" w:rsidRDefault="00924FC0" w:rsidP="00954288">
      <w:pPr>
        <w:rPr>
          <w:bCs/>
          <w:iCs/>
          <w:color w:val="000000" w:themeColor="text1"/>
          <w:highlight w:val="yellow"/>
        </w:rPr>
      </w:pPr>
    </w:p>
    <w:tbl>
      <w:tblPr>
        <w:tblW w:w="1465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3"/>
        <w:gridCol w:w="7034"/>
        <w:gridCol w:w="2552"/>
        <w:gridCol w:w="2551"/>
        <w:gridCol w:w="1755"/>
      </w:tblGrid>
      <w:tr w:rsidR="003F2EDF" w:rsidRPr="003F2EDF" w:rsidTr="003F2EDF">
        <w:trPr>
          <w:trHeight w:val="4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EDF" w:rsidRPr="003F2EDF" w:rsidRDefault="003F2EDF" w:rsidP="0095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EDF" w:rsidRPr="003F2EDF" w:rsidRDefault="003F2EDF" w:rsidP="0095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EDF" w:rsidRPr="003F2EDF" w:rsidRDefault="003F2EDF" w:rsidP="00684A7D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Плановое значение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EDF" w:rsidRPr="003F2EDF" w:rsidRDefault="003F2EDF" w:rsidP="00684A7D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Фактическое значение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EDF" w:rsidRPr="003F2EDF" w:rsidRDefault="003F2EDF" w:rsidP="009542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исполнения</w:t>
            </w:r>
          </w:p>
        </w:tc>
      </w:tr>
      <w:tr w:rsidR="003F2EDF" w:rsidRPr="003F2EDF" w:rsidTr="003F2EDF">
        <w:trPr>
          <w:trHeight w:val="3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Производство овощей в хозяйствах всех категорий, тонн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2700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3268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121,0</w:t>
            </w:r>
          </w:p>
        </w:tc>
      </w:tr>
      <w:tr w:rsidR="003F2EDF" w:rsidRPr="003F2EDF" w:rsidTr="003F2EDF">
        <w:trPr>
          <w:trHeight w:val="5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Производство скота и птицы на убой в хозяйствах всех категорий, тонн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1072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100,2</w:t>
            </w:r>
          </w:p>
        </w:tc>
      </w:tr>
      <w:tr w:rsidR="003F2EDF" w:rsidRPr="003F2EDF" w:rsidTr="003F2EDF">
        <w:trPr>
          <w:trHeight w:val="3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Производство молока в хозяйствах всех категорий, тонн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6280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6324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100,7</w:t>
            </w:r>
          </w:p>
        </w:tc>
      </w:tr>
      <w:tr w:rsidR="003F2EDF" w:rsidRPr="003F2EDF" w:rsidTr="003F2EDF">
        <w:trPr>
          <w:trHeight w:val="5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Производство пищевой рыбной продукции собственного производства, тонн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25,3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93,2</w:t>
            </w:r>
          </w:p>
        </w:tc>
      </w:tr>
      <w:tr w:rsidR="003F2EDF" w:rsidRPr="003F2EDF" w:rsidTr="003F2EDF">
        <w:trPr>
          <w:trHeight w:val="34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Объем заготовки дикоросов, тонн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65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108,3</w:t>
            </w:r>
          </w:p>
        </w:tc>
      </w:tr>
      <w:tr w:rsidR="003F2EDF" w:rsidRPr="003F2EDF" w:rsidTr="003F2EDF">
        <w:trPr>
          <w:trHeight w:val="56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Количество животных без владельцев, прошедших отлов, транспортировку, регистрацию, учет, содержание, лечение (вакцинацию), 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66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48,5</w:t>
            </w:r>
          </w:p>
        </w:tc>
      </w:tr>
      <w:tr w:rsidR="003F2EDF" w:rsidRPr="003F2EDF" w:rsidTr="003F2EDF">
        <w:trPr>
          <w:trHeight w:val="5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Количество организованных и проведенных мероприятий при осуществлении деятельности по обращению с животными без владельцев, 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100,0</w:t>
            </w:r>
          </w:p>
        </w:tc>
      </w:tr>
      <w:tr w:rsidR="003F2EDF" w:rsidRPr="003F2EDF" w:rsidTr="003F2EDF">
        <w:trPr>
          <w:trHeight w:val="58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2EDF" w:rsidRPr="003F2EDF" w:rsidRDefault="003F2EDF" w:rsidP="003F2ED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2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2EDF" w:rsidRPr="003F2EDF" w:rsidRDefault="003F2EDF" w:rsidP="003F2EDF">
            <w:r w:rsidRPr="003F2EDF">
              <w:t>Объем продукции сельского хозяйства, млн. рублей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2239,9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2321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2EDF" w:rsidRPr="003F2EDF" w:rsidRDefault="003F2EDF" w:rsidP="003F2EDF">
            <w:pPr>
              <w:jc w:val="center"/>
              <w:rPr>
                <w:color w:val="000000" w:themeColor="text1"/>
              </w:rPr>
            </w:pPr>
            <w:r w:rsidRPr="003F2EDF">
              <w:rPr>
                <w:color w:val="000000" w:themeColor="text1"/>
              </w:rPr>
              <w:t>103,6</w:t>
            </w:r>
          </w:p>
        </w:tc>
      </w:tr>
    </w:tbl>
    <w:p w:rsidR="009E1583" w:rsidRPr="003F2EDF" w:rsidRDefault="009E1583" w:rsidP="00954288">
      <w:pPr>
        <w:ind w:right="-31"/>
        <w:jc w:val="center"/>
        <w:rPr>
          <w:rFonts w:eastAsia="Calibri"/>
          <w:color w:val="000000" w:themeColor="text1"/>
          <w:lang w:eastAsia="en-US"/>
        </w:rPr>
      </w:pPr>
    </w:p>
    <w:sectPr w:rsidR="009E1583" w:rsidRPr="003F2EDF" w:rsidSect="00223F66">
      <w:pgSz w:w="16838" w:h="11906" w:orient="landscape"/>
      <w:pgMar w:top="1134" w:right="67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75" w:rsidRDefault="003A5D75" w:rsidP="009F7769">
      <w:r>
        <w:separator/>
      </w:r>
    </w:p>
  </w:endnote>
  <w:endnote w:type="continuationSeparator" w:id="0">
    <w:p w:rsidR="003A5D75" w:rsidRDefault="003A5D75" w:rsidP="009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433534"/>
      <w:docPartObj>
        <w:docPartGallery w:val="Page Numbers (Bottom of Page)"/>
        <w:docPartUnique/>
      </w:docPartObj>
    </w:sdtPr>
    <w:sdtEndPr/>
    <w:sdtContent>
      <w:p w:rsidR="00CB0595" w:rsidRDefault="00CB0595" w:rsidP="0091096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E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0595" w:rsidRDefault="00CB059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75" w:rsidRDefault="003A5D75" w:rsidP="009F7769">
      <w:r>
        <w:separator/>
      </w:r>
    </w:p>
  </w:footnote>
  <w:footnote w:type="continuationSeparator" w:id="0">
    <w:p w:rsidR="003A5D75" w:rsidRDefault="003A5D75" w:rsidP="009F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AD3"/>
    <w:multiLevelType w:val="hybridMultilevel"/>
    <w:tmpl w:val="20E2085C"/>
    <w:lvl w:ilvl="0" w:tplc="AD7E58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0A130D9"/>
    <w:multiLevelType w:val="hybridMultilevel"/>
    <w:tmpl w:val="40348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A8F"/>
    <w:multiLevelType w:val="hybridMultilevel"/>
    <w:tmpl w:val="0C22F96C"/>
    <w:lvl w:ilvl="0" w:tplc="01882F2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1A44C3B"/>
    <w:multiLevelType w:val="hybridMultilevel"/>
    <w:tmpl w:val="1AE8ACAA"/>
    <w:lvl w:ilvl="0" w:tplc="39B8A63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F494420"/>
    <w:multiLevelType w:val="hybridMultilevel"/>
    <w:tmpl w:val="1E5E6018"/>
    <w:lvl w:ilvl="0" w:tplc="5AF49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FC0"/>
    <w:rsid w:val="00004C59"/>
    <w:rsid w:val="00011FDD"/>
    <w:rsid w:val="000124FB"/>
    <w:rsid w:val="00016A75"/>
    <w:rsid w:val="000215D1"/>
    <w:rsid w:val="00021AF5"/>
    <w:rsid w:val="00021DDF"/>
    <w:rsid w:val="0002435A"/>
    <w:rsid w:val="00024DD3"/>
    <w:rsid w:val="000276B8"/>
    <w:rsid w:val="0003211D"/>
    <w:rsid w:val="00036315"/>
    <w:rsid w:val="00055380"/>
    <w:rsid w:val="00063EB6"/>
    <w:rsid w:val="00066110"/>
    <w:rsid w:val="00074C74"/>
    <w:rsid w:val="00077CCE"/>
    <w:rsid w:val="00091DC4"/>
    <w:rsid w:val="00092914"/>
    <w:rsid w:val="000A6242"/>
    <w:rsid w:val="000C0BCB"/>
    <w:rsid w:val="000D02A8"/>
    <w:rsid w:val="000D6F38"/>
    <w:rsid w:val="000E18E8"/>
    <w:rsid w:val="000F5C4F"/>
    <w:rsid w:val="000F7268"/>
    <w:rsid w:val="001039FD"/>
    <w:rsid w:val="00122E0A"/>
    <w:rsid w:val="001266F3"/>
    <w:rsid w:val="0012678D"/>
    <w:rsid w:val="001443A8"/>
    <w:rsid w:val="00147FF4"/>
    <w:rsid w:val="00150D57"/>
    <w:rsid w:val="00162C7C"/>
    <w:rsid w:val="00171336"/>
    <w:rsid w:val="00181544"/>
    <w:rsid w:val="001B0582"/>
    <w:rsid w:val="001B1AA1"/>
    <w:rsid w:val="001C1431"/>
    <w:rsid w:val="001C6564"/>
    <w:rsid w:val="001D6E56"/>
    <w:rsid w:val="001E79C0"/>
    <w:rsid w:val="001F3E3D"/>
    <w:rsid w:val="00215229"/>
    <w:rsid w:val="00223F66"/>
    <w:rsid w:val="00235935"/>
    <w:rsid w:val="00251885"/>
    <w:rsid w:val="00254B17"/>
    <w:rsid w:val="0027079E"/>
    <w:rsid w:val="002776F7"/>
    <w:rsid w:val="00281F3F"/>
    <w:rsid w:val="002840CB"/>
    <w:rsid w:val="0028574C"/>
    <w:rsid w:val="00297623"/>
    <w:rsid w:val="002A1867"/>
    <w:rsid w:val="002B4780"/>
    <w:rsid w:val="002B7560"/>
    <w:rsid w:val="002C1FEA"/>
    <w:rsid w:val="002C26FB"/>
    <w:rsid w:val="002C4726"/>
    <w:rsid w:val="002D112E"/>
    <w:rsid w:val="002E0819"/>
    <w:rsid w:val="002E1B90"/>
    <w:rsid w:val="002E24E9"/>
    <w:rsid w:val="003118B9"/>
    <w:rsid w:val="003157CA"/>
    <w:rsid w:val="00322FA9"/>
    <w:rsid w:val="0032482B"/>
    <w:rsid w:val="00333213"/>
    <w:rsid w:val="0035235C"/>
    <w:rsid w:val="003642DC"/>
    <w:rsid w:val="003643B7"/>
    <w:rsid w:val="00366199"/>
    <w:rsid w:val="0038042D"/>
    <w:rsid w:val="003875B6"/>
    <w:rsid w:val="00392DB4"/>
    <w:rsid w:val="003933C5"/>
    <w:rsid w:val="0039637C"/>
    <w:rsid w:val="003A44BB"/>
    <w:rsid w:val="003A5D75"/>
    <w:rsid w:val="003C2666"/>
    <w:rsid w:val="003C75F8"/>
    <w:rsid w:val="003D140D"/>
    <w:rsid w:val="003D53CA"/>
    <w:rsid w:val="003D7225"/>
    <w:rsid w:val="003E3475"/>
    <w:rsid w:val="003E4EDB"/>
    <w:rsid w:val="003F2EDF"/>
    <w:rsid w:val="00412E33"/>
    <w:rsid w:val="00440798"/>
    <w:rsid w:val="0044226D"/>
    <w:rsid w:val="004560A1"/>
    <w:rsid w:val="00474011"/>
    <w:rsid w:val="0049241F"/>
    <w:rsid w:val="004949C5"/>
    <w:rsid w:val="004A0C7B"/>
    <w:rsid w:val="004A248E"/>
    <w:rsid w:val="004A5082"/>
    <w:rsid w:val="004A5B39"/>
    <w:rsid w:val="004B5F78"/>
    <w:rsid w:val="004B62CC"/>
    <w:rsid w:val="004D1B11"/>
    <w:rsid w:val="004D4C08"/>
    <w:rsid w:val="004D4E9C"/>
    <w:rsid w:val="005128D2"/>
    <w:rsid w:val="0051398D"/>
    <w:rsid w:val="005158C1"/>
    <w:rsid w:val="00520742"/>
    <w:rsid w:val="00525ADD"/>
    <w:rsid w:val="00525B3E"/>
    <w:rsid w:val="005268BF"/>
    <w:rsid w:val="005328CB"/>
    <w:rsid w:val="005548FA"/>
    <w:rsid w:val="005549A9"/>
    <w:rsid w:val="00555FF7"/>
    <w:rsid w:val="00567795"/>
    <w:rsid w:val="00570FF6"/>
    <w:rsid w:val="00581717"/>
    <w:rsid w:val="00592238"/>
    <w:rsid w:val="00593A9C"/>
    <w:rsid w:val="005B6F00"/>
    <w:rsid w:val="005C2082"/>
    <w:rsid w:val="005D15CD"/>
    <w:rsid w:val="005D3CAF"/>
    <w:rsid w:val="005F4405"/>
    <w:rsid w:val="005F5A22"/>
    <w:rsid w:val="005F6285"/>
    <w:rsid w:val="0060371B"/>
    <w:rsid w:val="00604A14"/>
    <w:rsid w:val="00604B15"/>
    <w:rsid w:val="00605909"/>
    <w:rsid w:val="00606AA5"/>
    <w:rsid w:val="006126D7"/>
    <w:rsid w:val="0061362F"/>
    <w:rsid w:val="00616895"/>
    <w:rsid w:val="00616921"/>
    <w:rsid w:val="00617E0F"/>
    <w:rsid w:val="00622F90"/>
    <w:rsid w:val="00625590"/>
    <w:rsid w:val="00636523"/>
    <w:rsid w:val="00647CD8"/>
    <w:rsid w:val="00654073"/>
    <w:rsid w:val="006612CC"/>
    <w:rsid w:val="00673BC6"/>
    <w:rsid w:val="00674E7C"/>
    <w:rsid w:val="00684A7D"/>
    <w:rsid w:val="00684E83"/>
    <w:rsid w:val="0068680A"/>
    <w:rsid w:val="006872EA"/>
    <w:rsid w:val="006A6AF1"/>
    <w:rsid w:val="006B669C"/>
    <w:rsid w:val="006C3D08"/>
    <w:rsid w:val="006D3739"/>
    <w:rsid w:val="006D4B2F"/>
    <w:rsid w:val="006D74A0"/>
    <w:rsid w:val="00720C5B"/>
    <w:rsid w:val="00722EAD"/>
    <w:rsid w:val="00726CD2"/>
    <w:rsid w:val="00737988"/>
    <w:rsid w:val="00746A96"/>
    <w:rsid w:val="00746FB3"/>
    <w:rsid w:val="00752FEB"/>
    <w:rsid w:val="0075381E"/>
    <w:rsid w:val="00754E5E"/>
    <w:rsid w:val="00767A81"/>
    <w:rsid w:val="0077616D"/>
    <w:rsid w:val="00784E8A"/>
    <w:rsid w:val="00791AB7"/>
    <w:rsid w:val="007A10C2"/>
    <w:rsid w:val="007A2821"/>
    <w:rsid w:val="007C3629"/>
    <w:rsid w:val="007C7368"/>
    <w:rsid w:val="007F5278"/>
    <w:rsid w:val="00800592"/>
    <w:rsid w:val="00800FC9"/>
    <w:rsid w:val="008138B3"/>
    <w:rsid w:val="00821F46"/>
    <w:rsid w:val="008603E3"/>
    <w:rsid w:val="00880FF9"/>
    <w:rsid w:val="0088104D"/>
    <w:rsid w:val="00891085"/>
    <w:rsid w:val="00892E39"/>
    <w:rsid w:val="00894206"/>
    <w:rsid w:val="008A5236"/>
    <w:rsid w:val="008B634D"/>
    <w:rsid w:val="008C0C95"/>
    <w:rsid w:val="00901309"/>
    <w:rsid w:val="00903F9A"/>
    <w:rsid w:val="00906901"/>
    <w:rsid w:val="00910960"/>
    <w:rsid w:val="00923311"/>
    <w:rsid w:val="009239C4"/>
    <w:rsid w:val="00924FC0"/>
    <w:rsid w:val="00931C9F"/>
    <w:rsid w:val="0093377D"/>
    <w:rsid w:val="00933BA2"/>
    <w:rsid w:val="009464E9"/>
    <w:rsid w:val="009510AD"/>
    <w:rsid w:val="009541F3"/>
    <w:rsid w:val="00954288"/>
    <w:rsid w:val="00955511"/>
    <w:rsid w:val="00971687"/>
    <w:rsid w:val="00971B46"/>
    <w:rsid w:val="00975BF6"/>
    <w:rsid w:val="00981428"/>
    <w:rsid w:val="00993A9F"/>
    <w:rsid w:val="0099409F"/>
    <w:rsid w:val="00997AD2"/>
    <w:rsid w:val="009D39A3"/>
    <w:rsid w:val="009E1583"/>
    <w:rsid w:val="009F7628"/>
    <w:rsid w:val="009F7769"/>
    <w:rsid w:val="00A16FCF"/>
    <w:rsid w:val="00A20607"/>
    <w:rsid w:val="00A2515B"/>
    <w:rsid w:val="00A357F9"/>
    <w:rsid w:val="00A46AE3"/>
    <w:rsid w:val="00A47E2D"/>
    <w:rsid w:val="00A50B0B"/>
    <w:rsid w:val="00A63261"/>
    <w:rsid w:val="00A63D7F"/>
    <w:rsid w:val="00A6740A"/>
    <w:rsid w:val="00A72BD9"/>
    <w:rsid w:val="00A76287"/>
    <w:rsid w:val="00A800B3"/>
    <w:rsid w:val="00A84BF7"/>
    <w:rsid w:val="00A927C5"/>
    <w:rsid w:val="00A92AEB"/>
    <w:rsid w:val="00A953D3"/>
    <w:rsid w:val="00AA5C79"/>
    <w:rsid w:val="00AB226C"/>
    <w:rsid w:val="00AC2417"/>
    <w:rsid w:val="00AC79C1"/>
    <w:rsid w:val="00AD25A7"/>
    <w:rsid w:val="00AE306F"/>
    <w:rsid w:val="00AE6766"/>
    <w:rsid w:val="00AF4D49"/>
    <w:rsid w:val="00B049DA"/>
    <w:rsid w:val="00B0559E"/>
    <w:rsid w:val="00B05DB1"/>
    <w:rsid w:val="00B13D76"/>
    <w:rsid w:val="00B26204"/>
    <w:rsid w:val="00B268EF"/>
    <w:rsid w:val="00B519D3"/>
    <w:rsid w:val="00B72102"/>
    <w:rsid w:val="00BA089C"/>
    <w:rsid w:val="00BA7102"/>
    <w:rsid w:val="00BB278A"/>
    <w:rsid w:val="00BB441B"/>
    <w:rsid w:val="00BB58AB"/>
    <w:rsid w:val="00BC0155"/>
    <w:rsid w:val="00BC6E64"/>
    <w:rsid w:val="00BD5730"/>
    <w:rsid w:val="00BD5936"/>
    <w:rsid w:val="00BD71EF"/>
    <w:rsid w:val="00BF3A9D"/>
    <w:rsid w:val="00C0347D"/>
    <w:rsid w:val="00C207CE"/>
    <w:rsid w:val="00C2234F"/>
    <w:rsid w:val="00C30D0C"/>
    <w:rsid w:val="00C350A7"/>
    <w:rsid w:val="00C734BD"/>
    <w:rsid w:val="00C8203D"/>
    <w:rsid w:val="00CA1124"/>
    <w:rsid w:val="00CA141D"/>
    <w:rsid w:val="00CB0595"/>
    <w:rsid w:val="00CD5F21"/>
    <w:rsid w:val="00CD6E73"/>
    <w:rsid w:val="00CE344A"/>
    <w:rsid w:val="00CF2C94"/>
    <w:rsid w:val="00CF75D3"/>
    <w:rsid w:val="00D01017"/>
    <w:rsid w:val="00D07354"/>
    <w:rsid w:val="00D22A60"/>
    <w:rsid w:val="00D34FBB"/>
    <w:rsid w:val="00D46CB0"/>
    <w:rsid w:val="00D47BE5"/>
    <w:rsid w:val="00D5418F"/>
    <w:rsid w:val="00D615E2"/>
    <w:rsid w:val="00D66823"/>
    <w:rsid w:val="00D733A5"/>
    <w:rsid w:val="00D8273A"/>
    <w:rsid w:val="00D87242"/>
    <w:rsid w:val="00D95546"/>
    <w:rsid w:val="00DA5E05"/>
    <w:rsid w:val="00DB21B2"/>
    <w:rsid w:val="00DB4ACE"/>
    <w:rsid w:val="00DC1750"/>
    <w:rsid w:val="00DD7280"/>
    <w:rsid w:val="00DE0507"/>
    <w:rsid w:val="00DE1A06"/>
    <w:rsid w:val="00DE7E67"/>
    <w:rsid w:val="00E06515"/>
    <w:rsid w:val="00E17188"/>
    <w:rsid w:val="00E1742C"/>
    <w:rsid w:val="00E46FB0"/>
    <w:rsid w:val="00E57C85"/>
    <w:rsid w:val="00E57EFA"/>
    <w:rsid w:val="00E82D85"/>
    <w:rsid w:val="00E84814"/>
    <w:rsid w:val="00E859D1"/>
    <w:rsid w:val="00E92E24"/>
    <w:rsid w:val="00E93A66"/>
    <w:rsid w:val="00EA31E7"/>
    <w:rsid w:val="00EB19C2"/>
    <w:rsid w:val="00EB5593"/>
    <w:rsid w:val="00EC00DF"/>
    <w:rsid w:val="00EC0D98"/>
    <w:rsid w:val="00EC1D64"/>
    <w:rsid w:val="00EC230C"/>
    <w:rsid w:val="00EC6925"/>
    <w:rsid w:val="00ED49E8"/>
    <w:rsid w:val="00EE2840"/>
    <w:rsid w:val="00EE3264"/>
    <w:rsid w:val="00EE35AE"/>
    <w:rsid w:val="00F041F8"/>
    <w:rsid w:val="00F056C2"/>
    <w:rsid w:val="00F11807"/>
    <w:rsid w:val="00F141A6"/>
    <w:rsid w:val="00F2472A"/>
    <w:rsid w:val="00F24D8A"/>
    <w:rsid w:val="00F3036F"/>
    <w:rsid w:val="00F313AE"/>
    <w:rsid w:val="00F321AF"/>
    <w:rsid w:val="00F5621F"/>
    <w:rsid w:val="00F65FFE"/>
    <w:rsid w:val="00F844A4"/>
    <w:rsid w:val="00F90009"/>
    <w:rsid w:val="00F96022"/>
    <w:rsid w:val="00FA13EB"/>
    <w:rsid w:val="00FB6946"/>
    <w:rsid w:val="00FC02FE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AE71"/>
  <w15:docId w15:val="{38D4BC38-5798-4B75-9665-9BA0A29C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24FC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4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924FC0"/>
    <w:pPr>
      <w:spacing w:after="0" w:line="240" w:lineRule="auto"/>
    </w:pPr>
  </w:style>
  <w:style w:type="paragraph" w:styleId="a7">
    <w:name w:val="List Paragraph"/>
    <w:aliases w:val="Варианты ответов,Абзац списка11,ПАРАГРАФ"/>
    <w:basedOn w:val="a"/>
    <w:link w:val="a8"/>
    <w:uiPriority w:val="34"/>
    <w:qFormat/>
    <w:rsid w:val="00924F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924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24FC0"/>
  </w:style>
  <w:style w:type="character" w:styleId="a9">
    <w:name w:val="Hyperlink"/>
    <w:basedOn w:val="a0"/>
    <w:uiPriority w:val="99"/>
    <w:semiHidden/>
    <w:unhideWhenUsed/>
    <w:rsid w:val="00924FC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924F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4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4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8">
    <w:name w:val="Абзац списка Знак"/>
    <w:aliases w:val="Варианты ответов Знак,Абзац списка11 Знак,ПАРАГРАФ Знак"/>
    <w:link w:val="a7"/>
    <w:uiPriority w:val="34"/>
    <w:rsid w:val="00924FC0"/>
  </w:style>
  <w:style w:type="character" w:customStyle="1" w:styleId="ConsPlusNormal0">
    <w:name w:val="ConsPlusNormal Знак"/>
    <w:link w:val="ConsPlusNormal"/>
    <w:locked/>
    <w:rsid w:val="00924FC0"/>
    <w:rPr>
      <w:rFonts w:ascii="Arial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332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3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820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53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538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6612CC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98C05-2EF5-4718-B6A7-DED5945B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Козлова О.А.</cp:lastModifiedBy>
  <cp:revision>116</cp:revision>
  <cp:lastPrinted>2023-11-03T06:00:00Z</cp:lastPrinted>
  <dcterms:created xsi:type="dcterms:W3CDTF">2023-11-01T11:50:00Z</dcterms:created>
  <dcterms:modified xsi:type="dcterms:W3CDTF">2024-03-19T10:07:00Z</dcterms:modified>
</cp:coreProperties>
</file>